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06216B">
      <w:pPr>
        <w:jc w:val="center"/>
        <w:rPr>
          <w:b/>
          <w:i/>
        </w:rPr>
      </w:pPr>
      <w:r w:rsidRPr="000A7685">
        <w:rPr>
          <w:b/>
          <w:i/>
        </w:rPr>
        <w:t>T-44A Briefing Guides</w:t>
      </w:r>
    </w:p>
    <w:p w:rsidR="00787186" w:rsidRDefault="00704B4F" w:rsidP="009E63E0">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9E63E0">
      <w:pPr>
        <w:jc w:val="center"/>
        <w:rPr>
          <w:sz w:val="20"/>
          <w:szCs w:val="20"/>
        </w:rPr>
      </w:pPr>
    </w:p>
    <w:p w:rsidR="00787186" w:rsidRDefault="00787186" w:rsidP="009550C8">
      <w:pPr>
        <w:jc w:val="both"/>
        <w:rPr>
          <w:b/>
          <w:sz w:val="20"/>
          <w:szCs w:val="20"/>
        </w:rPr>
      </w:pPr>
      <w:r w:rsidRPr="00787186">
        <w:rPr>
          <w:sz w:val="20"/>
          <w:szCs w:val="20"/>
        </w:rPr>
        <w:t>EVENT:</w:t>
      </w:r>
      <w:r w:rsidRPr="00787186">
        <w:rPr>
          <w:b/>
          <w:sz w:val="20"/>
          <w:szCs w:val="20"/>
        </w:rPr>
        <w:t xml:space="preserve"> </w:t>
      </w:r>
      <w:r w:rsidR="00C715DA">
        <w:rPr>
          <w:b/>
        </w:rPr>
        <w:t>I</w:t>
      </w:r>
      <w:r w:rsidR="00467FD3">
        <w:rPr>
          <w:b/>
        </w:rPr>
        <w:t>320</w:t>
      </w:r>
      <w:r w:rsidR="008B518E">
        <w:rPr>
          <w:b/>
        </w:rPr>
        <w:t>2</w:t>
      </w:r>
    </w:p>
    <w:p w:rsidR="00787186" w:rsidRPr="00787186" w:rsidRDefault="00787186" w:rsidP="009550C8">
      <w:pPr>
        <w:jc w:val="both"/>
        <w:rPr>
          <w:b/>
          <w:sz w:val="20"/>
          <w:szCs w:val="20"/>
        </w:rPr>
      </w:pPr>
    </w:p>
    <w:p w:rsidR="00980341" w:rsidRDefault="00467FD3" w:rsidP="00AE3250">
      <w:pPr>
        <w:jc w:val="both"/>
        <w:rPr>
          <w:sz w:val="20"/>
          <w:szCs w:val="20"/>
        </w:rPr>
      </w:pPr>
      <w:r>
        <w:rPr>
          <w:sz w:val="20"/>
          <w:szCs w:val="20"/>
        </w:rPr>
        <w:t xml:space="preserve">DISCUSS ITEMS: </w:t>
      </w:r>
      <w:r w:rsidR="00AE3250">
        <w:rPr>
          <w:sz w:val="20"/>
          <w:szCs w:val="20"/>
        </w:rPr>
        <w:t>Holding, GCA approach, PAR/ILS/ASR configuration point, PAR vs ASR descent point, ASR Recommended Altitudes, NAVIAD Characteristics (ILS, LOC)</w:t>
      </w:r>
    </w:p>
    <w:p w:rsidR="00AE3250" w:rsidRDefault="00AE3250" w:rsidP="00AE3250">
      <w:pPr>
        <w:jc w:val="both"/>
        <w:rPr>
          <w:sz w:val="20"/>
          <w:szCs w:val="20"/>
        </w:rPr>
      </w:pPr>
    </w:p>
    <w:p w:rsidR="00AE3250" w:rsidRDefault="00AE3250" w:rsidP="00AE3250">
      <w:pPr>
        <w:jc w:val="both"/>
        <w:rPr>
          <w:sz w:val="20"/>
          <w:szCs w:val="20"/>
        </w:rPr>
      </w:pPr>
      <w:r>
        <w:rPr>
          <w:b/>
          <w:sz w:val="20"/>
          <w:szCs w:val="20"/>
        </w:rPr>
        <w:t xml:space="preserve">Holding – </w:t>
      </w:r>
    </w:p>
    <w:p w:rsidR="00497D1E" w:rsidRDefault="00AE3250" w:rsidP="00AE3250">
      <w:pPr>
        <w:jc w:val="both"/>
        <w:rPr>
          <w:sz w:val="20"/>
          <w:szCs w:val="20"/>
        </w:rPr>
      </w:pPr>
      <w:r>
        <w:rPr>
          <w:sz w:val="20"/>
          <w:szCs w:val="20"/>
        </w:rPr>
        <w:tab/>
      </w:r>
      <w:r w:rsidRPr="00497D1E">
        <w:rPr>
          <w:b/>
          <w:sz w:val="20"/>
          <w:szCs w:val="20"/>
        </w:rPr>
        <w:t>FTI Information –</w:t>
      </w:r>
      <w:r>
        <w:rPr>
          <w:sz w:val="20"/>
          <w:szCs w:val="20"/>
        </w:rPr>
        <w:t xml:space="preserve"> Consideration should be given to extended leg lengths if the delay exceeds 20 minutes.  This will result in an easier time.  Less turns.  Use of TACAN station passage is not acceptable for holding fixes.  Do not hold directly over a TACAN. </w:t>
      </w:r>
      <w:r w:rsidR="00497D1E">
        <w:rPr>
          <w:sz w:val="20"/>
          <w:szCs w:val="20"/>
        </w:rPr>
        <w:t xml:space="preserve">Slow down 3 minutes prior to holding fix.  </w:t>
      </w:r>
    </w:p>
    <w:p w:rsidR="00497D1E" w:rsidRPr="00AE3250" w:rsidRDefault="00497D1E" w:rsidP="00AE3250">
      <w:pPr>
        <w:jc w:val="both"/>
        <w:rPr>
          <w:sz w:val="20"/>
          <w:szCs w:val="20"/>
        </w:rPr>
      </w:pPr>
    </w:p>
    <w:tbl>
      <w:tblPr>
        <w:tblStyle w:val="TableGrid"/>
        <w:tblW w:w="0" w:type="auto"/>
        <w:tblLook w:val="04A0"/>
      </w:tblPr>
      <w:tblGrid>
        <w:gridCol w:w="2952"/>
        <w:gridCol w:w="2952"/>
      </w:tblGrid>
      <w:tr w:rsidR="00497D1E" w:rsidTr="00497D1E">
        <w:tc>
          <w:tcPr>
            <w:tcW w:w="2952" w:type="dxa"/>
          </w:tcPr>
          <w:p w:rsidR="00497D1E" w:rsidRDefault="00497D1E" w:rsidP="00497D1E">
            <w:pPr>
              <w:jc w:val="center"/>
              <w:rPr>
                <w:sz w:val="20"/>
                <w:szCs w:val="20"/>
              </w:rPr>
            </w:pPr>
            <w:r>
              <w:rPr>
                <w:sz w:val="20"/>
                <w:szCs w:val="20"/>
              </w:rPr>
              <w:t>Altitude (MSL)</w:t>
            </w:r>
          </w:p>
        </w:tc>
        <w:tc>
          <w:tcPr>
            <w:tcW w:w="2952" w:type="dxa"/>
          </w:tcPr>
          <w:p w:rsidR="00497D1E" w:rsidRDefault="00497D1E" w:rsidP="00497D1E">
            <w:pPr>
              <w:jc w:val="center"/>
              <w:rPr>
                <w:sz w:val="20"/>
                <w:szCs w:val="20"/>
              </w:rPr>
            </w:pPr>
            <w:r>
              <w:rPr>
                <w:sz w:val="20"/>
                <w:szCs w:val="20"/>
              </w:rPr>
              <w:t>Max Holding Airspeed (KIAS)</w:t>
            </w:r>
          </w:p>
        </w:tc>
      </w:tr>
      <w:tr w:rsidR="00497D1E" w:rsidTr="00497D1E">
        <w:tc>
          <w:tcPr>
            <w:tcW w:w="2952" w:type="dxa"/>
          </w:tcPr>
          <w:p w:rsidR="00497D1E" w:rsidRDefault="00497D1E" w:rsidP="00AE3250">
            <w:pPr>
              <w:jc w:val="both"/>
              <w:rPr>
                <w:sz w:val="20"/>
                <w:szCs w:val="20"/>
              </w:rPr>
            </w:pPr>
            <w:r>
              <w:rPr>
                <w:sz w:val="20"/>
                <w:szCs w:val="20"/>
              </w:rPr>
              <w:t>MHA – 6,000</w:t>
            </w:r>
          </w:p>
        </w:tc>
        <w:tc>
          <w:tcPr>
            <w:tcW w:w="2952" w:type="dxa"/>
          </w:tcPr>
          <w:p w:rsidR="00497D1E" w:rsidRDefault="00497D1E" w:rsidP="00AE3250">
            <w:pPr>
              <w:jc w:val="both"/>
              <w:rPr>
                <w:sz w:val="20"/>
                <w:szCs w:val="20"/>
              </w:rPr>
            </w:pPr>
            <w:r>
              <w:rPr>
                <w:sz w:val="20"/>
                <w:szCs w:val="20"/>
              </w:rPr>
              <w:t>200</w:t>
            </w:r>
          </w:p>
        </w:tc>
      </w:tr>
      <w:tr w:rsidR="00497D1E" w:rsidTr="00497D1E">
        <w:tc>
          <w:tcPr>
            <w:tcW w:w="2952" w:type="dxa"/>
          </w:tcPr>
          <w:p w:rsidR="00497D1E" w:rsidRDefault="00497D1E" w:rsidP="00AE3250">
            <w:pPr>
              <w:jc w:val="both"/>
              <w:rPr>
                <w:sz w:val="20"/>
                <w:szCs w:val="20"/>
              </w:rPr>
            </w:pPr>
            <w:r>
              <w:rPr>
                <w:sz w:val="20"/>
                <w:szCs w:val="20"/>
              </w:rPr>
              <w:t>6,001 – 14,000</w:t>
            </w:r>
          </w:p>
        </w:tc>
        <w:tc>
          <w:tcPr>
            <w:tcW w:w="2952" w:type="dxa"/>
          </w:tcPr>
          <w:p w:rsidR="00497D1E" w:rsidRDefault="00497D1E" w:rsidP="00AE3250">
            <w:pPr>
              <w:jc w:val="both"/>
              <w:rPr>
                <w:sz w:val="20"/>
                <w:szCs w:val="20"/>
              </w:rPr>
            </w:pPr>
            <w:r>
              <w:rPr>
                <w:sz w:val="20"/>
                <w:szCs w:val="20"/>
              </w:rPr>
              <w:t>230</w:t>
            </w:r>
          </w:p>
        </w:tc>
      </w:tr>
      <w:tr w:rsidR="00497D1E" w:rsidTr="00497D1E">
        <w:tc>
          <w:tcPr>
            <w:tcW w:w="2952" w:type="dxa"/>
          </w:tcPr>
          <w:p w:rsidR="00497D1E" w:rsidRDefault="00497D1E" w:rsidP="00AE3250">
            <w:pPr>
              <w:jc w:val="both"/>
              <w:rPr>
                <w:sz w:val="20"/>
                <w:szCs w:val="20"/>
              </w:rPr>
            </w:pPr>
            <w:r>
              <w:rPr>
                <w:sz w:val="20"/>
                <w:szCs w:val="20"/>
              </w:rPr>
              <w:t>14,001 and above</w:t>
            </w:r>
          </w:p>
        </w:tc>
        <w:tc>
          <w:tcPr>
            <w:tcW w:w="2952" w:type="dxa"/>
          </w:tcPr>
          <w:p w:rsidR="00497D1E" w:rsidRDefault="00497D1E" w:rsidP="00AE3250">
            <w:pPr>
              <w:jc w:val="both"/>
              <w:rPr>
                <w:sz w:val="20"/>
                <w:szCs w:val="20"/>
              </w:rPr>
            </w:pPr>
            <w:r>
              <w:rPr>
                <w:sz w:val="20"/>
                <w:szCs w:val="20"/>
              </w:rPr>
              <w:t>265</w:t>
            </w:r>
          </w:p>
        </w:tc>
      </w:tr>
      <w:tr w:rsidR="00497D1E" w:rsidTr="00497D1E">
        <w:tc>
          <w:tcPr>
            <w:tcW w:w="2952" w:type="dxa"/>
          </w:tcPr>
          <w:p w:rsidR="00497D1E" w:rsidRDefault="00497D1E" w:rsidP="00AE3250">
            <w:pPr>
              <w:jc w:val="both"/>
              <w:rPr>
                <w:sz w:val="20"/>
                <w:szCs w:val="20"/>
              </w:rPr>
            </w:pPr>
            <w:r>
              <w:rPr>
                <w:sz w:val="20"/>
                <w:szCs w:val="20"/>
              </w:rPr>
              <w:t>USAF Fields ONLY</w:t>
            </w:r>
          </w:p>
        </w:tc>
        <w:tc>
          <w:tcPr>
            <w:tcW w:w="2952" w:type="dxa"/>
          </w:tcPr>
          <w:p w:rsidR="00497D1E" w:rsidRDefault="00497D1E" w:rsidP="00AE3250">
            <w:pPr>
              <w:jc w:val="both"/>
              <w:rPr>
                <w:sz w:val="20"/>
                <w:szCs w:val="20"/>
              </w:rPr>
            </w:pPr>
            <w:r>
              <w:rPr>
                <w:sz w:val="20"/>
                <w:szCs w:val="20"/>
              </w:rPr>
              <w:t>310</w:t>
            </w:r>
          </w:p>
        </w:tc>
      </w:tr>
      <w:tr w:rsidR="00497D1E" w:rsidTr="00497D1E">
        <w:tc>
          <w:tcPr>
            <w:tcW w:w="2952" w:type="dxa"/>
          </w:tcPr>
          <w:p w:rsidR="00497D1E" w:rsidRDefault="00497D1E" w:rsidP="00AE3250">
            <w:pPr>
              <w:jc w:val="both"/>
              <w:rPr>
                <w:sz w:val="20"/>
                <w:szCs w:val="20"/>
              </w:rPr>
            </w:pPr>
            <w:r>
              <w:rPr>
                <w:sz w:val="20"/>
                <w:szCs w:val="20"/>
              </w:rPr>
              <w:t>Navy Fields ONLY</w:t>
            </w:r>
          </w:p>
        </w:tc>
        <w:tc>
          <w:tcPr>
            <w:tcW w:w="2952" w:type="dxa"/>
          </w:tcPr>
          <w:p w:rsidR="00497D1E" w:rsidRDefault="00497D1E" w:rsidP="00AE3250">
            <w:pPr>
              <w:jc w:val="both"/>
              <w:rPr>
                <w:sz w:val="20"/>
                <w:szCs w:val="20"/>
              </w:rPr>
            </w:pPr>
            <w:r>
              <w:rPr>
                <w:sz w:val="20"/>
                <w:szCs w:val="20"/>
              </w:rPr>
              <w:t>230</w:t>
            </w:r>
          </w:p>
        </w:tc>
      </w:tr>
    </w:tbl>
    <w:p w:rsidR="00AE3250" w:rsidRDefault="00AE3250" w:rsidP="00AE3250">
      <w:pPr>
        <w:jc w:val="both"/>
        <w:rPr>
          <w:sz w:val="20"/>
          <w:szCs w:val="20"/>
        </w:rPr>
      </w:pPr>
    </w:p>
    <w:p w:rsidR="00141503" w:rsidRDefault="00141503" w:rsidP="00AE3250">
      <w:pPr>
        <w:jc w:val="both"/>
        <w:rPr>
          <w:sz w:val="20"/>
          <w:szCs w:val="20"/>
        </w:rPr>
      </w:pPr>
      <w:r>
        <w:rPr>
          <w:sz w:val="20"/>
          <w:szCs w:val="20"/>
        </w:rPr>
        <w:t xml:space="preserve">Leg lengths:  At or below 14k is 1 min.  Above 14k standard is 1.5 mins.  </w:t>
      </w:r>
    </w:p>
    <w:p w:rsidR="00141503" w:rsidRDefault="00141503" w:rsidP="00AE3250">
      <w:pPr>
        <w:jc w:val="both"/>
        <w:rPr>
          <w:sz w:val="20"/>
          <w:szCs w:val="20"/>
        </w:rPr>
      </w:pPr>
    </w:p>
    <w:p w:rsidR="00497D1E" w:rsidRDefault="00141503" w:rsidP="00AE3250">
      <w:pPr>
        <w:jc w:val="both"/>
        <w:rPr>
          <w:sz w:val="20"/>
          <w:szCs w:val="20"/>
        </w:rPr>
      </w:pPr>
      <w:r>
        <w:rPr>
          <w:sz w:val="20"/>
          <w:szCs w:val="20"/>
        </w:rPr>
        <w:t>Timing Outbound:  Start timing outbound abeam the fix.  If you can’t determine that, outbound wings level.</w:t>
      </w:r>
    </w:p>
    <w:p w:rsidR="00141503" w:rsidRDefault="00141503" w:rsidP="00AE3250">
      <w:pPr>
        <w:jc w:val="both"/>
        <w:rPr>
          <w:sz w:val="20"/>
          <w:szCs w:val="20"/>
        </w:rPr>
      </w:pPr>
    </w:p>
    <w:p w:rsidR="00141503" w:rsidRDefault="00141503" w:rsidP="00AE3250">
      <w:pPr>
        <w:jc w:val="both"/>
        <w:rPr>
          <w:sz w:val="20"/>
          <w:szCs w:val="20"/>
        </w:rPr>
      </w:pPr>
      <w:r>
        <w:rPr>
          <w:sz w:val="20"/>
          <w:szCs w:val="20"/>
        </w:rPr>
        <w:t xml:space="preserve">Inbound Timing:  Begin timing wings level inbound.  </w:t>
      </w:r>
    </w:p>
    <w:p w:rsidR="00141503" w:rsidRDefault="00141503" w:rsidP="00AE3250">
      <w:pPr>
        <w:jc w:val="both"/>
        <w:rPr>
          <w:sz w:val="20"/>
          <w:szCs w:val="20"/>
        </w:rPr>
      </w:pPr>
    </w:p>
    <w:p w:rsidR="00141503" w:rsidRDefault="00141503" w:rsidP="00AE3250">
      <w:pPr>
        <w:jc w:val="both"/>
        <w:rPr>
          <w:sz w:val="20"/>
          <w:szCs w:val="20"/>
        </w:rPr>
      </w:pPr>
      <w:r>
        <w:rPr>
          <w:sz w:val="20"/>
          <w:szCs w:val="20"/>
        </w:rPr>
        <w:t xml:space="preserve">Descending in holding:  If you are holding above the minimum holding altitude published, once cleared for the approach you can descend to the minimum holding altitude.  </w:t>
      </w:r>
      <w:r w:rsidR="004113D6">
        <w:rPr>
          <w:sz w:val="20"/>
          <w:szCs w:val="20"/>
        </w:rPr>
        <w:t xml:space="preserve">If no published altitude, the pilot must maintain last assigned altitude until established on a segment of the approach.  </w:t>
      </w:r>
    </w:p>
    <w:p w:rsidR="004113D6" w:rsidRDefault="004113D6" w:rsidP="00AE3250">
      <w:pPr>
        <w:jc w:val="both"/>
        <w:rPr>
          <w:sz w:val="20"/>
          <w:szCs w:val="20"/>
        </w:rPr>
      </w:pPr>
    </w:p>
    <w:p w:rsidR="001A7881" w:rsidRPr="001A7881" w:rsidRDefault="004113D6" w:rsidP="001A7881">
      <w:pPr>
        <w:pStyle w:val="Default"/>
        <w:rPr>
          <w:rFonts w:ascii="Times New Roman" w:hAnsi="Times New Roman" w:cs="Times New Roman"/>
          <w:sz w:val="20"/>
          <w:szCs w:val="20"/>
        </w:rPr>
      </w:pPr>
      <w:r w:rsidRPr="001A7881">
        <w:rPr>
          <w:rFonts w:ascii="Times New Roman" w:hAnsi="Times New Roman" w:cs="Times New Roman"/>
          <w:b/>
          <w:sz w:val="20"/>
          <w:szCs w:val="20"/>
        </w:rPr>
        <w:t xml:space="preserve">AFI 11-217 Info - </w:t>
      </w:r>
    </w:p>
    <w:p w:rsidR="001A7881" w:rsidRPr="001A7881" w:rsidRDefault="001A7881" w:rsidP="001A7881">
      <w:pPr>
        <w:autoSpaceDE w:val="0"/>
        <w:autoSpaceDN w:val="0"/>
        <w:adjustRightInd w:val="0"/>
        <w:spacing w:before="120" w:after="120"/>
        <w:jc w:val="both"/>
        <w:outlineLvl w:val="2"/>
        <w:rPr>
          <w:color w:val="000000"/>
          <w:sz w:val="20"/>
          <w:szCs w:val="20"/>
        </w:rPr>
      </w:pPr>
      <w:r w:rsidRPr="001A7881">
        <w:rPr>
          <w:color w:val="000000"/>
          <w:sz w:val="20"/>
          <w:szCs w:val="20"/>
        </w:rPr>
        <w:t xml:space="preserve">10.2.2. Non-charted Holding Patterns. If ATC clears you to hold in a non-charted holding pattern, they will provide you with the following information: </w:t>
      </w:r>
    </w:p>
    <w:p w:rsidR="001A7881" w:rsidRPr="001A7881" w:rsidRDefault="001A7881" w:rsidP="001A7881">
      <w:pPr>
        <w:autoSpaceDE w:val="0"/>
        <w:autoSpaceDN w:val="0"/>
        <w:adjustRightInd w:val="0"/>
        <w:spacing w:before="120" w:after="120"/>
        <w:ind w:firstLine="720"/>
        <w:jc w:val="both"/>
        <w:outlineLvl w:val="3"/>
        <w:rPr>
          <w:color w:val="000000"/>
          <w:sz w:val="20"/>
          <w:szCs w:val="20"/>
        </w:rPr>
      </w:pPr>
      <w:r w:rsidRPr="001A7881">
        <w:rPr>
          <w:color w:val="000000"/>
          <w:sz w:val="20"/>
          <w:szCs w:val="20"/>
        </w:rPr>
        <w:t xml:space="preserve">10.2.2.1. Direction. Direction of holding from the fix. </w:t>
      </w:r>
    </w:p>
    <w:p w:rsidR="001A7881" w:rsidRPr="001A7881" w:rsidRDefault="001A7881" w:rsidP="001A7881">
      <w:pPr>
        <w:autoSpaceDE w:val="0"/>
        <w:autoSpaceDN w:val="0"/>
        <w:adjustRightInd w:val="0"/>
        <w:spacing w:before="120" w:after="120"/>
        <w:ind w:firstLine="720"/>
        <w:jc w:val="both"/>
        <w:outlineLvl w:val="3"/>
        <w:rPr>
          <w:color w:val="000000"/>
          <w:sz w:val="20"/>
          <w:szCs w:val="20"/>
        </w:rPr>
      </w:pPr>
      <w:r w:rsidRPr="001A7881">
        <w:rPr>
          <w:color w:val="000000"/>
          <w:sz w:val="20"/>
          <w:szCs w:val="20"/>
        </w:rPr>
        <w:t xml:space="preserve">10.2.2.2. Holding fix. The holding fix. </w:t>
      </w:r>
    </w:p>
    <w:p w:rsidR="001A7881" w:rsidRPr="001A7881" w:rsidRDefault="001A7881" w:rsidP="001A7881">
      <w:pPr>
        <w:autoSpaceDE w:val="0"/>
        <w:autoSpaceDN w:val="0"/>
        <w:adjustRightInd w:val="0"/>
        <w:spacing w:before="120" w:after="120"/>
        <w:ind w:firstLine="720"/>
        <w:jc w:val="both"/>
        <w:outlineLvl w:val="3"/>
        <w:rPr>
          <w:color w:val="000000"/>
          <w:sz w:val="20"/>
          <w:szCs w:val="20"/>
        </w:rPr>
      </w:pPr>
      <w:r w:rsidRPr="001A7881">
        <w:rPr>
          <w:color w:val="000000"/>
          <w:sz w:val="20"/>
          <w:szCs w:val="20"/>
        </w:rPr>
        <w:t xml:space="preserve">10.2.2.3. Holding course. Radial, course, bearing, airway, or route on which the aircraft is to hold. </w:t>
      </w:r>
    </w:p>
    <w:p w:rsidR="001A7881" w:rsidRPr="001A7881" w:rsidRDefault="001A7881" w:rsidP="001A7881">
      <w:pPr>
        <w:autoSpaceDE w:val="0"/>
        <w:autoSpaceDN w:val="0"/>
        <w:adjustRightInd w:val="0"/>
        <w:spacing w:before="120" w:after="120"/>
        <w:ind w:firstLine="720"/>
        <w:jc w:val="both"/>
        <w:outlineLvl w:val="3"/>
        <w:rPr>
          <w:color w:val="000000"/>
          <w:sz w:val="20"/>
          <w:szCs w:val="20"/>
        </w:rPr>
      </w:pPr>
      <w:r w:rsidRPr="001A7881">
        <w:rPr>
          <w:color w:val="000000"/>
          <w:sz w:val="20"/>
          <w:szCs w:val="20"/>
        </w:rPr>
        <w:t xml:space="preserve">10.2.2.4. Leg length. Outbound leg length in miles, if DME or RNAV is to be used. </w:t>
      </w:r>
    </w:p>
    <w:p w:rsidR="001A7881" w:rsidRPr="001A7881" w:rsidRDefault="001A7881" w:rsidP="001A7881">
      <w:pPr>
        <w:autoSpaceDE w:val="0"/>
        <w:autoSpaceDN w:val="0"/>
        <w:adjustRightInd w:val="0"/>
        <w:spacing w:before="120" w:after="120"/>
        <w:ind w:left="360" w:firstLine="720"/>
        <w:jc w:val="both"/>
        <w:outlineLvl w:val="4"/>
        <w:rPr>
          <w:color w:val="000000"/>
          <w:sz w:val="20"/>
          <w:szCs w:val="20"/>
        </w:rPr>
      </w:pPr>
      <w:r w:rsidRPr="001A7881">
        <w:rPr>
          <w:color w:val="000000"/>
          <w:sz w:val="20"/>
          <w:szCs w:val="20"/>
        </w:rPr>
        <w:t xml:space="preserve">10.2.2.4.1. Direction of turn. Left turns, if nonstandard. </w:t>
      </w:r>
    </w:p>
    <w:p w:rsidR="001A7881" w:rsidRPr="001A7881" w:rsidRDefault="001A7881" w:rsidP="001A7881">
      <w:pPr>
        <w:autoSpaceDE w:val="0"/>
        <w:autoSpaceDN w:val="0"/>
        <w:adjustRightInd w:val="0"/>
        <w:spacing w:before="120" w:after="120"/>
        <w:ind w:left="720"/>
        <w:jc w:val="both"/>
        <w:outlineLvl w:val="3"/>
        <w:rPr>
          <w:color w:val="000000"/>
          <w:sz w:val="20"/>
          <w:szCs w:val="20"/>
        </w:rPr>
      </w:pPr>
      <w:r w:rsidRPr="001A7881">
        <w:rPr>
          <w:color w:val="000000"/>
          <w:sz w:val="20"/>
          <w:szCs w:val="20"/>
        </w:rPr>
        <w:t xml:space="preserve">10.2.2.5. Expect Further Clearance. Time to expect further clearance and any pertinent additional delay information. </w:t>
      </w:r>
    </w:p>
    <w:p w:rsidR="001A7881" w:rsidRDefault="001A7881" w:rsidP="001A7881">
      <w:pPr>
        <w:autoSpaceDE w:val="0"/>
        <w:autoSpaceDN w:val="0"/>
        <w:adjustRightInd w:val="0"/>
        <w:spacing w:before="120" w:after="120"/>
        <w:ind w:left="1440"/>
        <w:jc w:val="both"/>
        <w:outlineLvl w:val="4"/>
        <w:rPr>
          <w:color w:val="000000"/>
          <w:sz w:val="20"/>
          <w:szCs w:val="20"/>
        </w:rPr>
      </w:pPr>
      <w:r w:rsidRPr="001A7881">
        <w:rPr>
          <w:color w:val="000000"/>
          <w:sz w:val="20"/>
          <w:szCs w:val="20"/>
        </w:rPr>
        <w:t xml:space="preserve">10.2.2.5.1. Example: Hold Northeast of the 106 radial, 40 DME fix, 10-mile legs, left turns. Expect further clearance at 1725Z, time now 1710Z. </w:t>
      </w:r>
    </w:p>
    <w:p w:rsidR="001A7881" w:rsidRDefault="001A7881" w:rsidP="001A7881">
      <w:pPr>
        <w:pStyle w:val="Default"/>
      </w:pPr>
    </w:p>
    <w:p w:rsidR="001A7881" w:rsidRDefault="001A7881" w:rsidP="001A7881">
      <w:pPr>
        <w:pStyle w:val="Heading3"/>
        <w:spacing w:before="120" w:after="120"/>
        <w:jc w:val="both"/>
        <w:rPr>
          <w:rFonts w:ascii="Times New Roman" w:hAnsi="Times New Roman"/>
          <w:bCs/>
          <w:color w:val="000000"/>
          <w:sz w:val="20"/>
          <w:szCs w:val="20"/>
        </w:rPr>
      </w:pPr>
      <w:r>
        <w:rPr>
          <w:rFonts w:ascii="Times New Roman" w:hAnsi="Times New Roman"/>
          <w:bCs/>
          <w:color w:val="000000"/>
          <w:sz w:val="20"/>
          <w:szCs w:val="20"/>
        </w:rPr>
        <w:lastRenderedPageBreak/>
        <w:t xml:space="preserve">10.3.5 </w:t>
      </w:r>
      <w:r w:rsidRPr="001A7881">
        <w:rPr>
          <w:rFonts w:ascii="Times New Roman" w:hAnsi="Times New Roman"/>
          <w:bCs/>
          <w:color w:val="000000"/>
          <w:sz w:val="20"/>
          <w:szCs w:val="20"/>
        </w:rPr>
        <w:t xml:space="preserve">When a specific DME or RNAV distance is specified, commence the inbound turn at that distance. ATC expects pilots to fly the complete holding pattern as published. Therefore, do not shorten the holding pattern without clearance from ATC. </w:t>
      </w:r>
      <w:r>
        <w:rPr>
          <w:rFonts w:ascii="Times New Roman" w:hAnsi="Times New Roman"/>
          <w:bCs/>
          <w:color w:val="000000"/>
          <w:sz w:val="20"/>
          <w:szCs w:val="20"/>
        </w:rPr>
        <w:tab/>
      </w:r>
    </w:p>
    <w:p w:rsidR="00094B8B" w:rsidRDefault="00094B8B" w:rsidP="009550C8">
      <w:pPr>
        <w:jc w:val="both"/>
        <w:rPr>
          <w:sz w:val="20"/>
          <w:szCs w:val="20"/>
        </w:rPr>
      </w:pPr>
    </w:p>
    <w:p w:rsidR="00326E48" w:rsidRDefault="00326E48" w:rsidP="00326E48">
      <w:pPr>
        <w:autoSpaceDE w:val="0"/>
        <w:autoSpaceDN w:val="0"/>
        <w:adjustRightInd w:val="0"/>
        <w:rPr>
          <w:rFonts w:ascii="TimesNewRoman,Italic" w:hAnsi="TimesNewRoman,Italic" w:cs="TimesNewRoman,Italic"/>
          <w:i/>
          <w:iCs/>
          <w:sz w:val="20"/>
          <w:szCs w:val="20"/>
        </w:rPr>
      </w:pPr>
      <w:r>
        <w:rPr>
          <w:rFonts w:ascii="TimesNewRoman,BoldItalic" w:hAnsi="TimesNewRoman,BoldItalic" w:cs="TimesNewRoman,BoldItalic"/>
          <w:b/>
          <w:bCs/>
          <w:i/>
          <w:iCs/>
          <w:sz w:val="20"/>
          <w:szCs w:val="20"/>
        </w:rPr>
        <w:t xml:space="preserve">NOTE: </w:t>
      </w:r>
      <w:r>
        <w:rPr>
          <w:rFonts w:ascii="TimesNewRoman,Italic" w:hAnsi="TimesNewRoman,Italic" w:cs="TimesNewRoman,Italic"/>
          <w:i/>
          <w:iCs/>
          <w:sz w:val="20"/>
          <w:szCs w:val="20"/>
        </w:rPr>
        <w:t>The “holding technique” discussed here encompasses both the “racetrack pattern” and “teardrop</w:t>
      </w:r>
    </w:p>
    <w:p w:rsidR="00326E48" w:rsidRDefault="00326E48" w:rsidP="00326E48">
      <w:pPr>
        <w:autoSpaceDE w:val="0"/>
        <w:autoSpaceDN w:val="0"/>
        <w:adjustRightInd w:val="0"/>
        <w:rPr>
          <w:rFonts w:ascii="TimesNewRoman,Italic" w:hAnsi="TimesNewRoman,Italic" w:cs="TimesNewRoman,Italic"/>
          <w:i/>
          <w:iCs/>
          <w:sz w:val="20"/>
          <w:szCs w:val="20"/>
        </w:rPr>
      </w:pPr>
      <w:r>
        <w:rPr>
          <w:rFonts w:ascii="TimesNewRoman,Italic" w:hAnsi="TimesNewRoman,Italic" w:cs="TimesNewRoman,Italic"/>
          <w:i/>
          <w:iCs/>
          <w:sz w:val="20"/>
          <w:szCs w:val="20"/>
        </w:rPr>
        <w:t>procedure turn” mentioned in the AIM, Para.5-4-8.</w:t>
      </w:r>
    </w:p>
    <w:p w:rsidR="00AE3250" w:rsidRDefault="00AE3250" w:rsidP="00326E48">
      <w:pPr>
        <w:autoSpaceDE w:val="0"/>
        <w:autoSpaceDN w:val="0"/>
        <w:adjustRightInd w:val="0"/>
        <w:rPr>
          <w:rFonts w:ascii="TimesNewRoman" w:hAnsi="TimesNewRoman" w:cs="TimesNewRoman"/>
          <w:sz w:val="20"/>
          <w:szCs w:val="20"/>
        </w:rPr>
      </w:pPr>
    </w:p>
    <w:p w:rsidR="00326E48" w:rsidRDefault="00326E48" w:rsidP="00326E48">
      <w:pPr>
        <w:autoSpaceDE w:val="0"/>
        <w:autoSpaceDN w:val="0"/>
        <w:adjustRightInd w:val="0"/>
        <w:rPr>
          <w:rFonts w:ascii="TimesNewRoman" w:hAnsi="TimesNewRoman" w:cs="TimesNewRoman"/>
          <w:sz w:val="20"/>
          <w:szCs w:val="20"/>
        </w:rPr>
      </w:pPr>
      <w:r>
        <w:rPr>
          <w:rFonts w:ascii="TimesNewRoman" w:hAnsi="TimesNewRoman" w:cs="TimesNewRoman"/>
          <w:sz w:val="20"/>
          <w:szCs w:val="20"/>
        </w:rPr>
        <w:t>(b). Holding Technique. The holding technique is another method you may use to accomplish a</w:t>
      </w:r>
    </w:p>
    <w:p w:rsidR="00326E48" w:rsidRDefault="00326E48" w:rsidP="00326E48">
      <w:pPr>
        <w:autoSpaceDE w:val="0"/>
        <w:autoSpaceDN w:val="0"/>
        <w:adjustRightInd w:val="0"/>
        <w:rPr>
          <w:rFonts w:ascii="TimesNewRoman" w:hAnsi="TimesNewRoman" w:cs="TimesNewRoman"/>
          <w:sz w:val="20"/>
          <w:szCs w:val="20"/>
        </w:rPr>
      </w:pPr>
      <w:r>
        <w:rPr>
          <w:rFonts w:ascii="TimesNewRoman" w:hAnsi="TimesNewRoman" w:cs="TimesNewRoman"/>
          <w:sz w:val="20"/>
          <w:szCs w:val="20"/>
        </w:rPr>
        <w:t>procedure turn course reversal on any approach designed using US TERPs. Enter the procedure turn</w:t>
      </w:r>
    </w:p>
    <w:p w:rsidR="00326E48" w:rsidRDefault="00326E48" w:rsidP="00326E48">
      <w:pPr>
        <w:autoSpaceDE w:val="0"/>
        <w:autoSpaceDN w:val="0"/>
        <w:adjustRightInd w:val="0"/>
        <w:rPr>
          <w:rFonts w:ascii="TimesNewRoman" w:hAnsi="TimesNewRoman" w:cs="TimesNewRoman"/>
          <w:sz w:val="20"/>
          <w:szCs w:val="20"/>
        </w:rPr>
      </w:pPr>
      <w:r>
        <w:rPr>
          <w:rFonts w:ascii="TimesNewRoman" w:hAnsi="TimesNewRoman" w:cs="TimesNewRoman"/>
          <w:sz w:val="20"/>
          <w:szCs w:val="20"/>
        </w:rPr>
        <w:t>according to the holding entry procedures described in section 404 with the following exceptions:</w:t>
      </w:r>
    </w:p>
    <w:p w:rsidR="006515AB" w:rsidRDefault="006515AB" w:rsidP="00326E48">
      <w:pPr>
        <w:autoSpaceDE w:val="0"/>
        <w:autoSpaceDN w:val="0"/>
        <w:adjustRightInd w:val="0"/>
        <w:rPr>
          <w:rFonts w:ascii="TimesNewRoman" w:hAnsi="TimesNewRoman" w:cs="TimesNewRoman"/>
          <w:sz w:val="20"/>
          <w:szCs w:val="20"/>
        </w:rPr>
      </w:pPr>
    </w:p>
    <w:p w:rsidR="00326E48" w:rsidRDefault="00326E48" w:rsidP="00326E48">
      <w:pPr>
        <w:autoSpaceDE w:val="0"/>
        <w:autoSpaceDN w:val="0"/>
        <w:adjustRightInd w:val="0"/>
        <w:rPr>
          <w:rFonts w:ascii="TimesNewRoman" w:hAnsi="TimesNewRoman" w:cs="TimesNewRoman"/>
          <w:sz w:val="20"/>
          <w:szCs w:val="20"/>
        </w:rPr>
      </w:pPr>
      <w:r>
        <w:rPr>
          <w:rFonts w:ascii="SymbolMT" w:hAnsi="SymbolMT" w:cs="SymbolMT"/>
          <w:sz w:val="20"/>
          <w:szCs w:val="20"/>
        </w:rPr>
        <w:t xml:space="preserve">• </w:t>
      </w:r>
      <w:r>
        <w:rPr>
          <w:rFonts w:ascii="TimesNewRoman" w:hAnsi="TimesNewRoman" w:cs="TimesNewRoman"/>
          <w:sz w:val="20"/>
          <w:szCs w:val="20"/>
        </w:rPr>
        <w:t>If your heading is within 90° of the outbound procedure turn course, you may use normal lead</w:t>
      </w:r>
    </w:p>
    <w:p w:rsidR="00326E48" w:rsidRDefault="00326E48" w:rsidP="00326E48">
      <w:pPr>
        <w:autoSpaceDE w:val="0"/>
        <w:autoSpaceDN w:val="0"/>
        <w:adjustRightInd w:val="0"/>
        <w:rPr>
          <w:rFonts w:ascii="TimesNewRoman" w:hAnsi="TimesNewRoman" w:cs="TimesNewRoman"/>
          <w:sz w:val="20"/>
          <w:szCs w:val="20"/>
        </w:rPr>
      </w:pPr>
      <w:r>
        <w:rPr>
          <w:rFonts w:ascii="TimesNewRoman" w:hAnsi="TimesNewRoman" w:cs="TimesNewRoman"/>
          <w:sz w:val="20"/>
          <w:szCs w:val="20"/>
        </w:rPr>
        <w:t>points to intercept the procedure turn course outbound. (This includes all of the teardrop entry</w:t>
      </w:r>
    </w:p>
    <w:p w:rsidR="00326E48" w:rsidRDefault="00326E48" w:rsidP="00326E48">
      <w:pPr>
        <w:autoSpaceDE w:val="0"/>
        <w:autoSpaceDN w:val="0"/>
        <w:adjustRightInd w:val="0"/>
        <w:rPr>
          <w:rFonts w:ascii="TimesNewRoman" w:hAnsi="TimesNewRoman" w:cs="TimesNewRoman"/>
          <w:sz w:val="20"/>
          <w:szCs w:val="20"/>
        </w:rPr>
      </w:pPr>
      <w:r>
        <w:rPr>
          <w:rFonts w:ascii="TimesNewRoman" w:hAnsi="TimesNewRoman" w:cs="TimesNewRoman"/>
          <w:sz w:val="20"/>
          <w:szCs w:val="20"/>
        </w:rPr>
        <w:t>sector and most of the parallel entry sector.)</w:t>
      </w:r>
    </w:p>
    <w:p w:rsidR="006515AB" w:rsidRDefault="006515AB" w:rsidP="00326E48">
      <w:pPr>
        <w:autoSpaceDE w:val="0"/>
        <w:autoSpaceDN w:val="0"/>
        <w:adjustRightInd w:val="0"/>
        <w:rPr>
          <w:rFonts w:ascii="TimesNewRoman" w:hAnsi="TimesNewRoman" w:cs="TimesNewRoman"/>
          <w:sz w:val="20"/>
          <w:szCs w:val="20"/>
        </w:rPr>
      </w:pPr>
    </w:p>
    <w:p w:rsidR="00326E48" w:rsidRDefault="00326E48" w:rsidP="00326E48">
      <w:pPr>
        <w:autoSpaceDE w:val="0"/>
        <w:autoSpaceDN w:val="0"/>
        <w:adjustRightInd w:val="0"/>
        <w:rPr>
          <w:rFonts w:ascii="TimesNewRoman" w:hAnsi="TimesNewRoman" w:cs="TimesNewRoman"/>
          <w:sz w:val="20"/>
          <w:szCs w:val="20"/>
        </w:rPr>
      </w:pPr>
      <w:r>
        <w:rPr>
          <w:rFonts w:ascii="SymbolMT" w:hAnsi="SymbolMT" w:cs="SymbolMT"/>
          <w:sz w:val="20"/>
          <w:szCs w:val="20"/>
        </w:rPr>
        <w:t xml:space="preserve">• </w:t>
      </w:r>
      <w:r>
        <w:rPr>
          <w:rFonts w:ascii="TimesNewRoman" w:hAnsi="TimesNewRoman" w:cs="TimesNewRoman"/>
          <w:sz w:val="20"/>
          <w:szCs w:val="20"/>
        </w:rPr>
        <w:t>If you are properly aligned and elect a teardrop entry, your teardrop course must be within 30°</w:t>
      </w:r>
    </w:p>
    <w:p w:rsidR="00326E48" w:rsidRDefault="00326E48" w:rsidP="00326E48">
      <w:pPr>
        <w:autoSpaceDE w:val="0"/>
        <w:autoSpaceDN w:val="0"/>
        <w:adjustRightInd w:val="0"/>
        <w:rPr>
          <w:rFonts w:ascii="TimesNewRoman" w:hAnsi="TimesNewRoman" w:cs="TimesNewRoman"/>
          <w:sz w:val="20"/>
          <w:szCs w:val="20"/>
        </w:rPr>
      </w:pPr>
      <w:r>
        <w:rPr>
          <w:rFonts w:ascii="TimesNewRoman" w:hAnsi="TimesNewRoman" w:cs="TimesNewRoman"/>
          <w:sz w:val="20"/>
          <w:szCs w:val="20"/>
        </w:rPr>
        <w:t>of the procedure turn course. Use course guidance if it is available.</w:t>
      </w:r>
    </w:p>
    <w:p w:rsidR="006515AB" w:rsidRDefault="006515AB" w:rsidP="00326E48">
      <w:pPr>
        <w:autoSpaceDE w:val="0"/>
        <w:autoSpaceDN w:val="0"/>
        <w:adjustRightInd w:val="0"/>
        <w:rPr>
          <w:rFonts w:ascii="TimesNewRoman" w:hAnsi="TimesNewRoman" w:cs="TimesNewRoman"/>
          <w:sz w:val="20"/>
          <w:szCs w:val="20"/>
        </w:rPr>
      </w:pPr>
    </w:p>
    <w:p w:rsidR="00326E48" w:rsidRDefault="00326E48" w:rsidP="00326E48">
      <w:pPr>
        <w:autoSpaceDE w:val="0"/>
        <w:autoSpaceDN w:val="0"/>
        <w:adjustRightInd w:val="0"/>
        <w:rPr>
          <w:rFonts w:ascii="TimesNewRoman" w:hAnsi="TimesNewRoman" w:cs="TimesNewRoman"/>
          <w:sz w:val="20"/>
          <w:szCs w:val="20"/>
        </w:rPr>
      </w:pPr>
      <w:r>
        <w:rPr>
          <w:rFonts w:ascii="SymbolMT" w:hAnsi="SymbolMT" w:cs="SymbolMT"/>
          <w:sz w:val="20"/>
          <w:szCs w:val="20"/>
        </w:rPr>
        <w:t xml:space="preserve">• </w:t>
      </w:r>
      <w:r>
        <w:rPr>
          <w:rFonts w:ascii="TimesNewRoman" w:hAnsi="TimesNewRoman" w:cs="TimesNewRoman"/>
          <w:sz w:val="20"/>
          <w:szCs w:val="20"/>
        </w:rPr>
        <w:t>If you intercept the procedure turn course outbound, maintain the course for the remainder of</w:t>
      </w:r>
    </w:p>
    <w:p w:rsidR="00326E48" w:rsidRDefault="00326E48" w:rsidP="00326E48">
      <w:pPr>
        <w:autoSpaceDE w:val="0"/>
        <w:autoSpaceDN w:val="0"/>
        <w:adjustRightInd w:val="0"/>
        <w:rPr>
          <w:rFonts w:ascii="TimesNewRoman" w:hAnsi="TimesNewRoman" w:cs="TimesNewRoman"/>
          <w:sz w:val="20"/>
          <w:szCs w:val="20"/>
        </w:rPr>
      </w:pPr>
      <w:r>
        <w:rPr>
          <w:rFonts w:ascii="TimesNewRoman" w:hAnsi="TimesNewRoman" w:cs="TimesNewRoman"/>
          <w:sz w:val="20"/>
          <w:szCs w:val="20"/>
        </w:rPr>
        <w:t>the outbound leg, then turn toward the maneuvering side to reverse course.</w:t>
      </w:r>
    </w:p>
    <w:p w:rsidR="006515AB" w:rsidRDefault="006515AB" w:rsidP="00326E48">
      <w:pPr>
        <w:autoSpaceDE w:val="0"/>
        <w:autoSpaceDN w:val="0"/>
        <w:adjustRightInd w:val="0"/>
        <w:rPr>
          <w:rFonts w:ascii="TimesNewRoman" w:hAnsi="TimesNewRoman" w:cs="TimesNewRoman"/>
          <w:sz w:val="20"/>
          <w:szCs w:val="20"/>
        </w:rPr>
      </w:pPr>
    </w:p>
    <w:p w:rsidR="00467FD3" w:rsidRDefault="008B518E" w:rsidP="009550C8">
      <w:pPr>
        <w:jc w:val="both"/>
        <w:rPr>
          <w:sz w:val="20"/>
          <w:szCs w:val="20"/>
        </w:rPr>
      </w:pPr>
      <w:r w:rsidRPr="0034434E">
        <w:rPr>
          <w:sz w:val="20"/>
          <w:szCs w:val="20"/>
        </w:rPr>
        <w:t xml:space="preserve">Holding </w:t>
      </w:r>
      <w:r w:rsidR="00467FD3" w:rsidRPr="0034434E">
        <w:rPr>
          <w:sz w:val="20"/>
          <w:szCs w:val="20"/>
        </w:rPr>
        <w:t>–</w:t>
      </w:r>
      <w:r w:rsidR="00AF0668">
        <w:rPr>
          <w:sz w:val="20"/>
          <w:szCs w:val="20"/>
        </w:rPr>
        <w:t xml:space="preserve"> Holding airspeed for the T-44 is 150 kias. When crossing the</w:t>
      </w:r>
      <w:r w:rsidR="0034434E">
        <w:rPr>
          <w:sz w:val="20"/>
          <w:szCs w:val="20"/>
        </w:rPr>
        <w:t xml:space="preserve"> holding fix, execute the 6 T’s.</w:t>
      </w:r>
    </w:p>
    <w:p w:rsidR="0034434E" w:rsidRDefault="0034434E" w:rsidP="009550C8">
      <w:pPr>
        <w:jc w:val="both"/>
        <w:rPr>
          <w:sz w:val="20"/>
          <w:szCs w:val="20"/>
        </w:rPr>
      </w:pPr>
    </w:p>
    <w:p w:rsidR="00431E91" w:rsidRDefault="0034434E" w:rsidP="009550C8">
      <w:pPr>
        <w:jc w:val="both"/>
        <w:rPr>
          <w:b/>
          <w:sz w:val="20"/>
          <w:szCs w:val="20"/>
        </w:rPr>
      </w:pPr>
      <w:r>
        <w:rPr>
          <w:b/>
          <w:sz w:val="20"/>
          <w:szCs w:val="20"/>
        </w:rPr>
        <w:t xml:space="preserve">GCA Approach – </w:t>
      </w:r>
    </w:p>
    <w:p w:rsidR="00431E91" w:rsidRDefault="00431E91" w:rsidP="009550C8">
      <w:pPr>
        <w:jc w:val="both"/>
        <w:rPr>
          <w:b/>
          <w:sz w:val="20"/>
          <w:szCs w:val="20"/>
        </w:rPr>
      </w:pPr>
    </w:p>
    <w:p w:rsidR="0034434E" w:rsidRDefault="0034434E" w:rsidP="00431E91">
      <w:pPr>
        <w:ind w:left="720"/>
        <w:jc w:val="both"/>
        <w:rPr>
          <w:sz w:val="20"/>
          <w:szCs w:val="20"/>
        </w:rPr>
      </w:pPr>
      <w:r>
        <w:rPr>
          <w:sz w:val="20"/>
          <w:szCs w:val="20"/>
        </w:rPr>
        <w:t xml:space="preserve">FTI Info – When shooting a PAT, students shall brief that they will use the most precise approach available for the runway in use as a backup. </w:t>
      </w:r>
    </w:p>
    <w:p w:rsidR="0034434E" w:rsidRDefault="0034434E" w:rsidP="009550C8">
      <w:pPr>
        <w:jc w:val="both"/>
        <w:rPr>
          <w:sz w:val="20"/>
          <w:szCs w:val="20"/>
        </w:rPr>
      </w:pPr>
    </w:p>
    <w:p w:rsidR="0034434E" w:rsidRDefault="0034434E" w:rsidP="00431E91">
      <w:pPr>
        <w:ind w:left="720"/>
        <w:jc w:val="both"/>
        <w:rPr>
          <w:sz w:val="20"/>
          <w:szCs w:val="20"/>
        </w:rPr>
      </w:pPr>
      <w:r>
        <w:rPr>
          <w:sz w:val="20"/>
          <w:szCs w:val="20"/>
        </w:rPr>
        <w:t xml:space="preserve">The transition to final segment of the approach includes all the maneuvering up to a point where the aircraft is inbound and approx. 8 miles from touchdown.  Configure the aircraft on base or dogleg to final.  </w:t>
      </w:r>
    </w:p>
    <w:p w:rsidR="00562961" w:rsidRDefault="00562961" w:rsidP="009550C8">
      <w:pPr>
        <w:jc w:val="both"/>
        <w:rPr>
          <w:sz w:val="20"/>
          <w:szCs w:val="20"/>
        </w:rPr>
      </w:pPr>
    </w:p>
    <w:p w:rsidR="00562961" w:rsidRPr="00562961" w:rsidRDefault="00562961" w:rsidP="00431E91">
      <w:pPr>
        <w:autoSpaceDE w:val="0"/>
        <w:autoSpaceDN w:val="0"/>
        <w:adjustRightInd w:val="0"/>
        <w:spacing w:before="120" w:after="120"/>
        <w:ind w:left="720"/>
        <w:jc w:val="both"/>
        <w:outlineLvl w:val="2"/>
        <w:rPr>
          <w:color w:val="000000"/>
          <w:sz w:val="20"/>
          <w:szCs w:val="20"/>
        </w:rPr>
      </w:pPr>
      <w:r w:rsidRPr="00562961">
        <w:rPr>
          <w:color w:val="000000"/>
          <w:sz w:val="20"/>
          <w:szCs w:val="20"/>
        </w:rPr>
        <w:t xml:space="preserve">11-217 Information - 14.3.3. Voice Procedures. The radar approach is predicated entirely upon voice instructions from the approach control or radar controller. </w:t>
      </w:r>
      <w:r w:rsidRPr="00562961">
        <w:rPr>
          <w:b/>
          <w:bCs/>
          <w:color w:val="000000"/>
          <w:sz w:val="20"/>
          <w:szCs w:val="20"/>
        </w:rPr>
        <w:t xml:space="preserve">Repeat all headings, altitudes (departing and assigned), and altimeter settings until the final controller advises "do not acknowledge further transmissions." </w:t>
      </w:r>
    </w:p>
    <w:p w:rsidR="00562961" w:rsidRDefault="00FD5DDC" w:rsidP="00431E91">
      <w:pPr>
        <w:autoSpaceDE w:val="0"/>
        <w:autoSpaceDN w:val="0"/>
        <w:adjustRightInd w:val="0"/>
        <w:spacing w:before="120" w:after="120"/>
        <w:ind w:left="720"/>
        <w:jc w:val="both"/>
        <w:outlineLvl w:val="3"/>
        <w:rPr>
          <w:sz w:val="20"/>
          <w:szCs w:val="20"/>
        </w:rPr>
      </w:pPr>
      <w:r w:rsidRPr="00FD5DDC">
        <w:rPr>
          <w:color w:val="000000"/>
          <w:sz w:val="20"/>
          <w:szCs w:val="20"/>
        </w:rPr>
        <w:t xml:space="preserve">14.3.4.3. Weather. Weather information issued by the radar controller will include altimeter setting, ceiling, and visibility. The controller is required to issue ceiling and visibility only when the ceiling is below 1,500 feet (1,000 feet at civil airports) or below the highest circling minimum, whichever is greater, or if the visibility is less than 3 miles. </w:t>
      </w:r>
    </w:p>
    <w:p w:rsidR="0034434E" w:rsidRDefault="0034434E" w:rsidP="009550C8">
      <w:pPr>
        <w:jc w:val="both"/>
        <w:rPr>
          <w:sz w:val="20"/>
          <w:szCs w:val="20"/>
        </w:rPr>
      </w:pPr>
    </w:p>
    <w:p w:rsidR="0034434E" w:rsidRDefault="0034434E" w:rsidP="00431E91">
      <w:pPr>
        <w:ind w:firstLine="720"/>
        <w:jc w:val="both"/>
        <w:rPr>
          <w:sz w:val="20"/>
          <w:szCs w:val="20"/>
        </w:rPr>
      </w:pPr>
      <w:r>
        <w:rPr>
          <w:sz w:val="20"/>
          <w:szCs w:val="20"/>
        </w:rPr>
        <w:t xml:space="preserve">PAR - Descend when the controller states “on glidepath”.  </w:t>
      </w:r>
    </w:p>
    <w:p w:rsidR="0034434E" w:rsidRDefault="0034434E" w:rsidP="009550C8">
      <w:pPr>
        <w:jc w:val="both"/>
        <w:rPr>
          <w:sz w:val="20"/>
          <w:szCs w:val="20"/>
        </w:rPr>
      </w:pPr>
    </w:p>
    <w:p w:rsidR="0034434E" w:rsidRDefault="0034434E" w:rsidP="00431E91">
      <w:pPr>
        <w:ind w:left="720"/>
        <w:jc w:val="both"/>
        <w:rPr>
          <w:sz w:val="20"/>
          <w:szCs w:val="20"/>
        </w:rPr>
      </w:pPr>
      <w:r>
        <w:rPr>
          <w:sz w:val="20"/>
          <w:szCs w:val="20"/>
        </w:rPr>
        <w:t xml:space="preserve">To prevent overshooting, AOB should approximate the number of degrees to be turned not to exceed ½ SRT.  </w:t>
      </w:r>
    </w:p>
    <w:p w:rsidR="0034434E" w:rsidRDefault="0034434E" w:rsidP="009550C8">
      <w:pPr>
        <w:jc w:val="both"/>
        <w:rPr>
          <w:sz w:val="20"/>
          <w:szCs w:val="20"/>
        </w:rPr>
      </w:pPr>
    </w:p>
    <w:p w:rsidR="0034434E" w:rsidRDefault="0034434E" w:rsidP="00431E91">
      <w:pPr>
        <w:ind w:left="720"/>
        <w:jc w:val="both"/>
        <w:rPr>
          <w:sz w:val="20"/>
          <w:szCs w:val="20"/>
        </w:rPr>
      </w:pPr>
      <w:r>
        <w:rPr>
          <w:sz w:val="20"/>
          <w:szCs w:val="20"/>
        </w:rPr>
        <w:t xml:space="preserve">DA is MSL altitude and DH is AGL height.  Determined by reading on altimeter or advisory call by controller, whichever occurs first.  </w:t>
      </w:r>
    </w:p>
    <w:p w:rsidR="002843CC" w:rsidRDefault="002843CC" w:rsidP="009550C8">
      <w:pPr>
        <w:jc w:val="both"/>
        <w:rPr>
          <w:sz w:val="20"/>
          <w:szCs w:val="20"/>
        </w:rPr>
      </w:pPr>
    </w:p>
    <w:p w:rsidR="002843CC" w:rsidRDefault="002843CC" w:rsidP="00431E91">
      <w:pPr>
        <w:ind w:left="720"/>
        <w:jc w:val="both"/>
        <w:rPr>
          <w:sz w:val="20"/>
          <w:szCs w:val="20"/>
        </w:rPr>
      </w:pPr>
      <w:r>
        <w:rPr>
          <w:sz w:val="20"/>
          <w:szCs w:val="20"/>
        </w:rPr>
        <w:t xml:space="preserve">Two NATOPS qualified pilots are required to be at the controls to utilize minimums below 200 ft.  Then can only descend to 100 ft.  </w:t>
      </w:r>
    </w:p>
    <w:p w:rsidR="002843CC" w:rsidRPr="002843CC" w:rsidRDefault="002843CC" w:rsidP="009550C8">
      <w:pPr>
        <w:jc w:val="both"/>
        <w:rPr>
          <w:sz w:val="20"/>
          <w:szCs w:val="20"/>
        </w:rPr>
      </w:pPr>
    </w:p>
    <w:p w:rsidR="002843CC" w:rsidRDefault="002843CC" w:rsidP="002843CC">
      <w:pPr>
        <w:autoSpaceDE w:val="0"/>
        <w:autoSpaceDN w:val="0"/>
        <w:adjustRightInd w:val="0"/>
        <w:ind w:left="720"/>
        <w:jc w:val="both"/>
        <w:rPr>
          <w:sz w:val="20"/>
          <w:szCs w:val="20"/>
        </w:rPr>
      </w:pPr>
      <w:r w:rsidRPr="002843CC">
        <w:rPr>
          <w:sz w:val="20"/>
          <w:szCs w:val="20"/>
        </w:rPr>
        <w:t xml:space="preserve">AIM </w:t>
      </w:r>
      <w:r w:rsidR="00431E91">
        <w:rPr>
          <w:sz w:val="20"/>
          <w:szCs w:val="20"/>
        </w:rPr>
        <w:t xml:space="preserve">PAR </w:t>
      </w:r>
      <w:r w:rsidRPr="002843CC">
        <w:rPr>
          <w:sz w:val="20"/>
          <w:szCs w:val="20"/>
        </w:rPr>
        <w:t>Information - This service is provided only when the PAR Final Approach Course coincides with the final approach of the navigational aid and only during the operational hours of the PAR. The radar advisories serve only as a secondary aid since the pilot has selected the navigational aid as the primary aid for the approach.</w:t>
      </w:r>
    </w:p>
    <w:p w:rsidR="00562961" w:rsidRDefault="00562961" w:rsidP="002843CC">
      <w:pPr>
        <w:autoSpaceDE w:val="0"/>
        <w:autoSpaceDN w:val="0"/>
        <w:adjustRightInd w:val="0"/>
        <w:ind w:left="720"/>
        <w:jc w:val="both"/>
        <w:rPr>
          <w:sz w:val="20"/>
          <w:szCs w:val="20"/>
        </w:rPr>
      </w:pPr>
    </w:p>
    <w:p w:rsidR="00562961" w:rsidRPr="00562961" w:rsidRDefault="00562961" w:rsidP="00431E91">
      <w:pPr>
        <w:pStyle w:val="Default"/>
        <w:ind w:firstLine="720"/>
      </w:pPr>
      <w:r>
        <w:rPr>
          <w:sz w:val="20"/>
          <w:szCs w:val="20"/>
        </w:rPr>
        <w:t>11-217</w:t>
      </w:r>
      <w:r w:rsidR="00431E91">
        <w:rPr>
          <w:sz w:val="20"/>
          <w:szCs w:val="20"/>
        </w:rPr>
        <w:t xml:space="preserve"> PAR</w:t>
      </w:r>
      <w:r>
        <w:rPr>
          <w:sz w:val="20"/>
          <w:szCs w:val="20"/>
        </w:rPr>
        <w:t xml:space="preserve"> Information - </w:t>
      </w:r>
    </w:p>
    <w:p w:rsidR="00FD5DDC" w:rsidRPr="00FD5DDC" w:rsidRDefault="00FD5DDC" w:rsidP="00FD5DDC">
      <w:pPr>
        <w:autoSpaceDE w:val="0"/>
        <w:autoSpaceDN w:val="0"/>
        <w:adjustRightInd w:val="0"/>
        <w:spacing w:before="120" w:after="120"/>
        <w:ind w:left="720"/>
        <w:jc w:val="both"/>
        <w:outlineLvl w:val="4"/>
        <w:rPr>
          <w:color w:val="000000"/>
          <w:sz w:val="20"/>
          <w:szCs w:val="20"/>
        </w:rPr>
      </w:pPr>
      <w:r w:rsidRPr="00FD5DDC">
        <w:rPr>
          <w:color w:val="000000"/>
          <w:sz w:val="20"/>
          <w:szCs w:val="20"/>
        </w:rPr>
        <w:lastRenderedPageBreak/>
        <w:t xml:space="preserve">14.3.5.2.6 The controller will continue to provide advisory course and glide path information until the aircraft passes over the landing threshold at which time the controller will advise "over landing threshold." </w:t>
      </w:r>
    </w:p>
    <w:p w:rsidR="00FD5DDC" w:rsidRPr="00FD5DDC" w:rsidRDefault="00FD5DDC" w:rsidP="00FD5DDC">
      <w:pPr>
        <w:pStyle w:val="Heading5"/>
        <w:spacing w:before="120" w:after="120"/>
        <w:ind w:left="720"/>
        <w:jc w:val="both"/>
        <w:rPr>
          <w:rFonts w:ascii="Times New Roman" w:hAnsi="Times New Roman"/>
          <w:color w:val="000000"/>
          <w:sz w:val="20"/>
          <w:szCs w:val="20"/>
        </w:rPr>
      </w:pPr>
      <w:r w:rsidRPr="00FD5DDC">
        <w:rPr>
          <w:rFonts w:ascii="Times New Roman" w:hAnsi="Times New Roman"/>
          <w:color w:val="000000"/>
          <w:sz w:val="20"/>
          <w:szCs w:val="20"/>
        </w:rPr>
        <w:t xml:space="preserve">14.3.5.2.7. Approach Guidance Termination. The controller will cease providing course and glide path guidance when: </w:t>
      </w:r>
    </w:p>
    <w:p w:rsidR="00FD5DDC" w:rsidRPr="00FD5DDC" w:rsidRDefault="00FD5DDC" w:rsidP="00FD5DDC">
      <w:pPr>
        <w:pStyle w:val="Heading6"/>
        <w:spacing w:before="120" w:after="120"/>
        <w:ind w:left="720" w:firstLine="720"/>
        <w:jc w:val="both"/>
        <w:rPr>
          <w:rFonts w:ascii="Times New Roman" w:hAnsi="Times New Roman" w:cs="Times New Roman"/>
          <w:color w:val="000000"/>
          <w:sz w:val="20"/>
          <w:szCs w:val="20"/>
        </w:rPr>
      </w:pPr>
      <w:r w:rsidRPr="00FD5DDC">
        <w:rPr>
          <w:rFonts w:ascii="Times New Roman" w:hAnsi="Times New Roman" w:cs="Times New Roman"/>
          <w:color w:val="000000"/>
          <w:sz w:val="20"/>
          <w:szCs w:val="20"/>
        </w:rPr>
        <w:t xml:space="preserve">14.3.5.2.7.1. The pilot reports the runway/approach lights in sight, and </w:t>
      </w:r>
    </w:p>
    <w:p w:rsidR="00FD5DDC" w:rsidRPr="00FD5DDC" w:rsidRDefault="00FD5DDC" w:rsidP="00FD5DDC">
      <w:pPr>
        <w:pStyle w:val="Heading6"/>
        <w:spacing w:before="120" w:after="120"/>
        <w:ind w:left="1440"/>
        <w:jc w:val="both"/>
        <w:rPr>
          <w:rFonts w:ascii="Times New Roman" w:hAnsi="Times New Roman" w:cs="Times New Roman"/>
          <w:color w:val="000000"/>
          <w:sz w:val="20"/>
          <w:szCs w:val="20"/>
        </w:rPr>
      </w:pPr>
      <w:r w:rsidRPr="00FD5DDC">
        <w:rPr>
          <w:rFonts w:ascii="Times New Roman" w:hAnsi="Times New Roman" w:cs="Times New Roman"/>
          <w:color w:val="000000"/>
          <w:sz w:val="20"/>
          <w:szCs w:val="20"/>
        </w:rPr>
        <w:t xml:space="preserve">14.3.5.2.7.2. The pilot requests to or advises that he/she will proceed visually (E.g. “TRACK 32, runway in sight, taking over visual.”). </w:t>
      </w:r>
    </w:p>
    <w:p w:rsidR="00FD5DDC" w:rsidRPr="00FD5DDC" w:rsidRDefault="00FD5DDC" w:rsidP="00FD5DDC">
      <w:pPr>
        <w:pStyle w:val="Heading7"/>
        <w:spacing w:before="120" w:after="120"/>
        <w:ind w:left="2160"/>
        <w:jc w:val="both"/>
        <w:rPr>
          <w:rFonts w:ascii="Times New Roman" w:hAnsi="Times New Roman" w:cs="Times New Roman"/>
          <w:color w:val="000000"/>
          <w:sz w:val="20"/>
          <w:szCs w:val="20"/>
        </w:rPr>
      </w:pPr>
      <w:r w:rsidRPr="00FD5DDC">
        <w:rPr>
          <w:rFonts w:ascii="Times New Roman" w:hAnsi="Times New Roman" w:cs="Times New Roman"/>
          <w:color w:val="000000"/>
          <w:sz w:val="20"/>
          <w:szCs w:val="20"/>
        </w:rPr>
        <w:t xml:space="preserve">14.3.5.2.7.2.1. NOTE: A pilot’s report of “runway in sight” OR “visual” alone does not constitute a request/advisement to proceed visually and the controller will continue to provide course and glide path guidance. </w:t>
      </w:r>
    </w:p>
    <w:p w:rsidR="00FD5DDC" w:rsidRPr="00FD5DDC" w:rsidRDefault="00FD5DDC" w:rsidP="00FD5DDC">
      <w:pPr>
        <w:autoSpaceDE w:val="0"/>
        <w:autoSpaceDN w:val="0"/>
        <w:adjustRightInd w:val="0"/>
        <w:spacing w:before="120" w:after="120"/>
        <w:jc w:val="both"/>
        <w:outlineLvl w:val="4"/>
        <w:rPr>
          <w:color w:val="000000"/>
          <w:sz w:val="20"/>
          <w:szCs w:val="20"/>
        </w:rPr>
      </w:pPr>
    </w:p>
    <w:p w:rsidR="00562961" w:rsidRDefault="00562961" w:rsidP="002843CC">
      <w:pPr>
        <w:autoSpaceDE w:val="0"/>
        <w:autoSpaceDN w:val="0"/>
        <w:adjustRightInd w:val="0"/>
        <w:ind w:left="720"/>
        <w:jc w:val="both"/>
        <w:rPr>
          <w:sz w:val="20"/>
          <w:szCs w:val="20"/>
        </w:rPr>
      </w:pPr>
    </w:p>
    <w:p w:rsidR="002843CC" w:rsidRDefault="002843CC" w:rsidP="002843CC">
      <w:pPr>
        <w:autoSpaceDE w:val="0"/>
        <w:autoSpaceDN w:val="0"/>
        <w:adjustRightInd w:val="0"/>
        <w:jc w:val="both"/>
        <w:rPr>
          <w:sz w:val="20"/>
          <w:szCs w:val="20"/>
        </w:rPr>
      </w:pPr>
    </w:p>
    <w:p w:rsidR="002843CC" w:rsidRDefault="002843CC" w:rsidP="009550C8">
      <w:pPr>
        <w:jc w:val="both"/>
        <w:rPr>
          <w:sz w:val="20"/>
          <w:szCs w:val="20"/>
        </w:rPr>
      </w:pPr>
      <w:r>
        <w:rPr>
          <w:sz w:val="20"/>
          <w:szCs w:val="20"/>
        </w:rPr>
        <w:t xml:space="preserve">ASR </w:t>
      </w:r>
      <w:r w:rsidR="00FD5DDC">
        <w:rPr>
          <w:sz w:val="20"/>
          <w:szCs w:val="20"/>
        </w:rPr>
        <w:t>–</w:t>
      </w:r>
      <w:r>
        <w:rPr>
          <w:sz w:val="20"/>
          <w:szCs w:val="20"/>
        </w:rPr>
        <w:t xml:space="preserve"> </w:t>
      </w:r>
    </w:p>
    <w:p w:rsidR="00FD5DDC" w:rsidRDefault="00FD5DDC" w:rsidP="009550C8">
      <w:pPr>
        <w:jc w:val="both"/>
        <w:rPr>
          <w:sz w:val="20"/>
          <w:szCs w:val="20"/>
        </w:rPr>
      </w:pPr>
    </w:p>
    <w:p w:rsidR="00FD5DDC" w:rsidRPr="00FD5DDC" w:rsidRDefault="00FD5DDC" w:rsidP="00431E91">
      <w:pPr>
        <w:pStyle w:val="Default"/>
        <w:ind w:firstLine="720"/>
        <w:rPr>
          <w:rFonts w:ascii="Times New Roman" w:hAnsi="Times New Roman" w:cs="Times New Roman"/>
          <w:sz w:val="20"/>
          <w:szCs w:val="20"/>
        </w:rPr>
      </w:pPr>
      <w:r w:rsidRPr="00FD5DDC">
        <w:rPr>
          <w:rFonts w:ascii="Times New Roman" w:hAnsi="Times New Roman" w:cs="Times New Roman"/>
          <w:sz w:val="20"/>
          <w:szCs w:val="20"/>
        </w:rPr>
        <w:t>11-217</w:t>
      </w:r>
      <w:r w:rsidR="00431E91">
        <w:rPr>
          <w:rFonts w:ascii="Times New Roman" w:hAnsi="Times New Roman" w:cs="Times New Roman"/>
          <w:sz w:val="20"/>
          <w:szCs w:val="20"/>
        </w:rPr>
        <w:t xml:space="preserve">ASR </w:t>
      </w:r>
      <w:r w:rsidRPr="00FD5DDC">
        <w:rPr>
          <w:rFonts w:ascii="Times New Roman" w:hAnsi="Times New Roman" w:cs="Times New Roman"/>
          <w:sz w:val="20"/>
          <w:szCs w:val="20"/>
        </w:rPr>
        <w:t xml:space="preserve"> Information - </w:t>
      </w:r>
    </w:p>
    <w:p w:rsidR="00FD5DDC" w:rsidRDefault="00FD5DDC" w:rsidP="00FD5DDC">
      <w:pPr>
        <w:autoSpaceDE w:val="0"/>
        <w:autoSpaceDN w:val="0"/>
        <w:adjustRightInd w:val="0"/>
        <w:spacing w:before="120" w:after="120"/>
        <w:ind w:left="720"/>
        <w:jc w:val="both"/>
        <w:outlineLvl w:val="4"/>
        <w:rPr>
          <w:color w:val="000000"/>
          <w:sz w:val="20"/>
          <w:szCs w:val="20"/>
        </w:rPr>
      </w:pPr>
      <w:r w:rsidRPr="00FD5DDC">
        <w:rPr>
          <w:color w:val="000000"/>
          <w:sz w:val="20"/>
          <w:szCs w:val="20"/>
        </w:rPr>
        <w:t xml:space="preserve">14.3.5.1.1. Controller. The controller will inform the pilot of the runway to which the approach will be made, the straight-in MDA (if a straight-in approach is being made), and the MAP location, and will issue advance notice of where the descent to MDA will begin. When the approach will terminate in a circling approach, furnish the controller with your aircraft category. The controller will then issue the circling MDA. Circling MDA for ASR approaches are found in the FLIP Terminal Book (the circling MDA found on the individual IAP refers only to non-radar approaches). </w:t>
      </w:r>
    </w:p>
    <w:p w:rsidR="00AF0668" w:rsidRDefault="00AF0668" w:rsidP="009550C8">
      <w:pPr>
        <w:jc w:val="both"/>
        <w:rPr>
          <w:sz w:val="20"/>
          <w:szCs w:val="20"/>
        </w:rPr>
      </w:pPr>
    </w:p>
    <w:p w:rsidR="00C36C7F" w:rsidRPr="00562961" w:rsidRDefault="00C36C7F" w:rsidP="009550C8">
      <w:pPr>
        <w:jc w:val="both"/>
        <w:rPr>
          <w:b/>
          <w:sz w:val="20"/>
          <w:szCs w:val="20"/>
        </w:rPr>
      </w:pPr>
    </w:p>
    <w:p w:rsidR="00467FD3" w:rsidRDefault="00562961" w:rsidP="009550C8">
      <w:pPr>
        <w:jc w:val="both"/>
        <w:rPr>
          <w:b/>
          <w:sz w:val="20"/>
          <w:szCs w:val="20"/>
        </w:rPr>
      </w:pPr>
      <w:r w:rsidRPr="00562961">
        <w:rPr>
          <w:b/>
          <w:sz w:val="20"/>
          <w:szCs w:val="20"/>
        </w:rPr>
        <w:t xml:space="preserve">PAR/ILS/ASR configuration point </w:t>
      </w:r>
      <w:r>
        <w:rPr>
          <w:b/>
          <w:sz w:val="20"/>
          <w:szCs w:val="20"/>
        </w:rPr>
        <w:t>–</w:t>
      </w:r>
      <w:r w:rsidRPr="00562961">
        <w:rPr>
          <w:b/>
          <w:sz w:val="20"/>
          <w:szCs w:val="20"/>
        </w:rPr>
        <w:t xml:space="preserve"> </w:t>
      </w:r>
    </w:p>
    <w:p w:rsidR="00431E91" w:rsidRDefault="00431E91" w:rsidP="009550C8">
      <w:pPr>
        <w:jc w:val="both"/>
        <w:rPr>
          <w:b/>
          <w:sz w:val="20"/>
          <w:szCs w:val="20"/>
        </w:rPr>
      </w:pPr>
    </w:p>
    <w:tbl>
      <w:tblPr>
        <w:tblStyle w:val="TableGrid"/>
        <w:tblW w:w="9468" w:type="dxa"/>
        <w:tblLook w:val="04A0"/>
      </w:tblPr>
      <w:tblGrid>
        <w:gridCol w:w="1771"/>
        <w:gridCol w:w="1771"/>
        <w:gridCol w:w="1771"/>
        <w:gridCol w:w="1771"/>
        <w:gridCol w:w="2384"/>
      </w:tblGrid>
      <w:tr w:rsidR="00F53240" w:rsidTr="00431E91">
        <w:tc>
          <w:tcPr>
            <w:tcW w:w="1771" w:type="dxa"/>
          </w:tcPr>
          <w:p w:rsidR="00F53240" w:rsidRDefault="00F53240" w:rsidP="009550C8">
            <w:pPr>
              <w:jc w:val="both"/>
              <w:rPr>
                <w:b/>
                <w:sz w:val="20"/>
                <w:szCs w:val="20"/>
              </w:rPr>
            </w:pPr>
          </w:p>
        </w:tc>
        <w:tc>
          <w:tcPr>
            <w:tcW w:w="1771" w:type="dxa"/>
          </w:tcPr>
          <w:p w:rsidR="00F53240" w:rsidRDefault="00F53240" w:rsidP="009550C8">
            <w:pPr>
              <w:jc w:val="both"/>
              <w:rPr>
                <w:b/>
                <w:sz w:val="20"/>
                <w:szCs w:val="20"/>
              </w:rPr>
            </w:pPr>
            <w:r>
              <w:rPr>
                <w:b/>
                <w:sz w:val="20"/>
                <w:szCs w:val="20"/>
              </w:rPr>
              <w:t>Precision</w:t>
            </w:r>
          </w:p>
        </w:tc>
        <w:tc>
          <w:tcPr>
            <w:tcW w:w="1771" w:type="dxa"/>
          </w:tcPr>
          <w:p w:rsidR="00F53240" w:rsidRDefault="00F53240" w:rsidP="009550C8">
            <w:pPr>
              <w:jc w:val="both"/>
              <w:rPr>
                <w:b/>
                <w:sz w:val="20"/>
                <w:szCs w:val="20"/>
              </w:rPr>
            </w:pPr>
            <w:r>
              <w:rPr>
                <w:b/>
                <w:sz w:val="20"/>
                <w:szCs w:val="20"/>
              </w:rPr>
              <w:t>Non-Precision</w:t>
            </w:r>
          </w:p>
        </w:tc>
        <w:tc>
          <w:tcPr>
            <w:tcW w:w="1771" w:type="dxa"/>
          </w:tcPr>
          <w:p w:rsidR="00F53240" w:rsidRDefault="00F53240" w:rsidP="009550C8">
            <w:pPr>
              <w:jc w:val="both"/>
              <w:rPr>
                <w:b/>
                <w:sz w:val="20"/>
                <w:szCs w:val="20"/>
              </w:rPr>
            </w:pPr>
            <w:r>
              <w:rPr>
                <w:b/>
                <w:sz w:val="20"/>
                <w:szCs w:val="20"/>
              </w:rPr>
              <w:t>Radar PAR</w:t>
            </w:r>
          </w:p>
        </w:tc>
        <w:tc>
          <w:tcPr>
            <w:tcW w:w="2384" w:type="dxa"/>
          </w:tcPr>
          <w:p w:rsidR="00F53240" w:rsidRDefault="00F53240" w:rsidP="009550C8">
            <w:pPr>
              <w:jc w:val="both"/>
              <w:rPr>
                <w:b/>
                <w:sz w:val="20"/>
                <w:szCs w:val="20"/>
              </w:rPr>
            </w:pPr>
            <w:r>
              <w:rPr>
                <w:b/>
                <w:sz w:val="20"/>
                <w:szCs w:val="20"/>
              </w:rPr>
              <w:t>Radar ASR</w:t>
            </w:r>
          </w:p>
        </w:tc>
      </w:tr>
      <w:tr w:rsidR="00F53240" w:rsidTr="00431E91">
        <w:trPr>
          <w:trHeight w:val="440"/>
        </w:trPr>
        <w:tc>
          <w:tcPr>
            <w:tcW w:w="1771" w:type="dxa"/>
          </w:tcPr>
          <w:p w:rsidR="00F53240" w:rsidRPr="00431E91" w:rsidRDefault="00431E91" w:rsidP="009550C8">
            <w:pPr>
              <w:jc w:val="both"/>
              <w:rPr>
                <w:b/>
                <w:sz w:val="20"/>
                <w:szCs w:val="20"/>
              </w:rPr>
            </w:pPr>
            <w:r>
              <w:rPr>
                <w:b/>
                <w:sz w:val="20"/>
                <w:szCs w:val="20"/>
              </w:rPr>
              <w:t>NORMAL</w:t>
            </w:r>
          </w:p>
        </w:tc>
        <w:tc>
          <w:tcPr>
            <w:tcW w:w="1771" w:type="dxa"/>
          </w:tcPr>
          <w:p w:rsidR="00F53240" w:rsidRPr="00431E91" w:rsidRDefault="00431E91" w:rsidP="00431E91">
            <w:pPr>
              <w:rPr>
                <w:sz w:val="20"/>
                <w:szCs w:val="20"/>
              </w:rPr>
            </w:pPr>
            <w:r w:rsidRPr="00431E91">
              <w:rPr>
                <w:sz w:val="20"/>
                <w:szCs w:val="20"/>
              </w:rPr>
              <w:t>1 ½ dots below GS at GS intercept altitude or 3 NM prior to FAF</w:t>
            </w:r>
          </w:p>
        </w:tc>
        <w:tc>
          <w:tcPr>
            <w:tcW w:w="1771" w:type="dxa"/>
          </w:tcPr>
          <w:p w:rsidR="00F53240" w:rsidRPr="00431E91" w:rsidRDefault="00431E91" w:rsidP="00431E91">
            <w:pPr>
              <w:rPr>
                <w:sz w:val="20"/>
                <w:szCs w:val="20"/>
              </w:rPr>
            </w:pPr>
            <w:r>
              <w:rPr>
                <w:sz w:val="20"/>
                <w:szCs w:val="20"/>
              </w:rPr>
              <w:t>3 NM prior to FAF</w:t>
            </w:r>
          </w:p>
        </w:tc>
        <w:tc>
          <w:tcPr>
            <w:tcW w:w="1771" w:type="dxa"/>
          </w:tcPr>
          <w:p w:rsidR="00F53240" w:rsidRPr="00431E91" w:rsidRDefault="00431E91" w:rsidP="00431E91">
            <w:pPr>
              <w:rPr>
                <w:sz w:val="20"/>
                <w:szCs w:val="20"/>
              </w:rPr>
            </w:pPr>
            <w:r>
              <w:rPr>
                <w:sz w:val="20"/>
                <w:szCs w:val="20"/>
              </w:rPr>
              <w:t>Base or Dog-leg to Final</w:t>
            </w:r>
          </w:p>
        </w:tc>
        <w:tc>
          <w:tcPr>
            <w:tcW w:w="2384" w:type="dxa"/>
          </w:tcPr>
          <w:p w:rsidR="00F53240" w:rsidRPr="00431E91" w:rsidRDefault="00431E91" w:rsidP="00431E91">
            <w:pPr>
              <w:rPr>
                <w:sz w:val="20"/>
                <w:szCs w:val="20"/>
              </w:rPr>
            </w:pPr>
            <w:r>
              <w:rPr>
                <w:sz w:val="20"/>
                <w:szCs w:val="20"/>
              </w:rPr>
              <w:t>Base or Dog-leg to Final</w:t>
            </w:r>
          </w:p>
        </w:tc>
      </w:tr>
      <w:tr w:rsidR="00431E91" w:rsidTr="00431E91">
        <w:trPr>
          <w:trHeight w:val="440"/>
        </w:trPr>
        <w:tc>
          <w:tcPr>
            <w:tcW w:w="1771" w:type="dxa"/>
          </w:tcPr>
          <w:p w:rsidR="00431E91" w:rsidRDefault="00431E91" w:rsidP="009550C8">
            <w:pPr>
              <w:jc w:val="both"/>
              <w:rPr>
                <w:b/>
                <w:sz w:val="20"/>
                <w:szCs w:val="20"/>
              </w:rPr>
            </w:pPr>
            <w:r>
              <w:rPr>
                <w:b/>
                <w:sz w:val="20"/>
                <w:szCs w:val="20"/>
              </w:rPr>
              <w:t>EMERGENCY (SSE)</w:t>
            </w:r>
          </w:p>
        </w:tc>
        <w:tc>
          <w:tcPr>
            <w:tcW w:w="1771" w:type="dxa"/>
          </w:tcPr>
          <w:p w:rsidR="00431E91" w:rsidRPr="00431E91" w:rsidRDefault="00431E91" w:rsidP="00431E91">
            <w:pPr>
              <w:rPr>
                <w:sz w:val="20"/>
                <w:szCs w:val="20"/>
              </w:rPr>
            </w:pPr>
            <w:r>
              <w:rPr>
                <w:sz w:val="20"/>
                <w:szCs w:val="20"/>
              </w:rPr>
              <w:t>½ dot below GS at GS intercept alt.</w:t>
            </w:r>
          </w:p>
        </w:tc>
        <w:tc>
          <w:tcPr>
            <w:tcW w:w="1771" w:type="dxa"/>
          </w:tcPr>
          <w:p w:rsidR="00431E91" w:rsidRPr="00431E91" w:rsidRDefault="00431E91" w:rsidP="00431E91">
            <w:pPr>
              <w:rPr>
                <w:sz w:val="20"/>
                <w:szCs w:val="20"/>
              </w:rPr>
            </w:pPr>
            <w:r>
              <w:rPr>
                <w:sz w:val="20"/>
                <w:szCs w:val="20"/>
              </w:rPr>
              <w:t>In safe position to land</w:t>
            </w:r>
          </w:p>
        </w:tc>
        <w:tc>
          <w:tcPr>
            <w:tcW w:w="1771" w:type="dxa"/>
          </w:tcPr>
          <w:p w:rsidR="00431E91" w:rsidRPr="00431E91" w:rsidRDefault="00431E91" w:rsidP="00431E91">
            <w:pPr>
              <w:rPr>
                <w:sz w:val="20"/>
                <w:szCs w:val="20"/>
              </w:rPr>
            </w:pPr>
            <w:r>
              <w:rPr>
                <w:sz w:val="20"/>
                <w:szCs w:val="20"/>
              </w:rPr>
              <w:t>10 Sec gear warning</w:t>
            </w:r>
          </w:p>
        </w:tc>
        <w:tc>
          <w:tcPr>
            <w:tcW w:w="2384" w:type="dxa"/>
          </w:tcPr>
          <w:p w:rsidR="00431E91" w:rsidRDefault="00431E91" w:rsidP="00431E91">
            <w:pPr>
              <w:numPr>
                <w:ilvl w:val="0"/>
                <w:numId w:val="5"/>
              </w:numPr>
              <w:rPr>
                <w:sz w:val="20"/>
                <w:szCs w:val="20"/>
              </w:rPr>
            </w:pPr>
            <w:r>
              <w:rPr>
                <w:sz w:val="20"/>
                <w:szCs w:val="20"/>
              </w:rPr>
              <w:t>10 sec gear warning</w:t>
            </w:r>
          </w:p>
          <w:p w:rsidR="00431E91" w:rsidRPr="00431E91" w:rsidRDefault="00431E91" w:rsidP="00431E91">
            <w:pPr>
              <w:numPr>
                <w:ilvl w:val="0"/>
                <w:numId w:val="5"/>
              </w:numPr>
              <w:rPr>
                <w:sz w:val="20"/>
                <w:szCs w:val="20"/>
              </w:rPr>
            </w:pPr>
            <w:r>
              <w:rPr>
                <w:sz w:val="20"/>
                <w:szCs w:val="20"/>
              </w:rPr>
              <w:t>Safe position to land</w:t>
            </w:r>
          </w:p>
        </w:tc>
      </w:tr>
    </w:tbl>
    <w:p w:rsidR="00431E91" w:rsidRDefault="00431E91" w:rsidP="009550C8">
      <w:pPr>
        <w:jc w:val="both"/>
        <w:rPr>
          <w:b/>
          <w:sz w:val="20"/>
          <w:szCs w:val="20"/>
        </w:rPr>
      </w:pPr>
    </w:p>
    <w:p w:rsidR="00562961" w:rsidRDefault="00562961" w:rsidP="009550C8">
      <w:pPr>
        <w:jc w:val="both"/>
        <w:rPr>
          <w:b/>
          <w:sz w:val="20"/>
          <w:szCs w:val="20"/>
        </w:rPr>
      </w:pPr>
      <w:r w:rsidRPr="00562961">
        <w:rPr>
          <w:b/>
          <w:sz w:val="20"/>
          <w:szCs w:val="20"/>
        </w:rPr>
        <w:t xml:space="preserve">PAR vs ASR descent point </w:t>
      </w:r>
      <w:r w:rsidR="00431E91">
        <w:rPr>
          <w:b/>
          <w:sz w:val="20"/>
          <w:szCs w:val="20"/>
        </w:rPr>
        <w:t>–</w:t>
      </w:r>
      <w:r w:rsidRPr="00562961">
        <w:rPr>
          <w:b/>
          <w:sz w:val="20"/>
          <w:szCs w:val="20"/>
        </w:rPr>
        <w:t xml:space="preserve"> </w:t>
      </w:r>
    </w:p>
    <w:p w:rsidR="00431E91" w:rsidRDefault="00431E91" w:rsidP="009550C8">
      <w:pPr>
        <w:jc w:val="both"/>
        <w:rPr>
          <w:sz w:val="20"/>
          <w:szCs w:val="20"/>
        </w:rPr>
      </w:pPr>
    </w:p>
    <w:p w:rsidR="00431E91" w:rsidRDefault="00431E91" w:rsidP="009550C8">
      <w:pPr>
        <w:jc w:val="both"/>
        <w:rPr>
          <w:sz w:val="20"/>
          <w:szCs w:val="20"/>
        </w:rPr>
      </w:pPr>
      <w:r>
        <w:rPr>
          <w:sz w:val="20"/>
          <w:szCs w:val="20"/>
        </w:rPr>
        <w:t xml:space="preserve">PAR - When controller advises on glide slope.  </w:t>
      </w:r>
    </w:p>
    <w:p w:rsidR="00431E91" w:rsidRDefault="00431E91" w:rsidP="009550C8">
      <w:pPr>
        <w:jc w:val="both"/>
        <w:rPr>
          <w:sz w:val="20"/>
          <w:szCs w:val="20"/>
        </w:rPr>
      </w:pPr>
    </w:p>
    <w:p w:rsidR="00431E91" w:rsidRPr="00431E91" w:rsidRDefault="00431E91" w:rsidP="009550C8">
      <w:pPr>
        <w:jc w:val="both"/>
        <w:rPr>
          <w:sz w:val="20"/>
          <w:szCs w:val="20"/>
        </w:rPr>
      </w:pPr>
      <w:r>
        <w:rPr>
          <w:sz w:val="20"/>
          <w:szCs w:val="20"/>
        </w:rPr>
        <w:t xml:space="preserve">ASR - begin decent what the controller advises “begin descent to MDA”.  If there is an alt. restriction, the controller will specify the prescribed restriction altitude.  When you are past, controller will tell you to continue to MDA.  </w:t>
      </w:r>
    </w:p>
    <w:p w:rsidR="003E261F" w:rsidRDefault="003E261F" w:rsidP="009550C8">
      <w:pPr>
        <w:jc w:val="both"/>
        <w:rPr>
          <w:sz w:val="20"/>
          <w:szCs w:val="20"/>
        </w:rPr>
      </w:pPr>
    </w:p>
    <w:p w:rsidR="00562961" w:rsidRPr="00562961" w:rsidRDefault="00562961" w:rsidP="00562961">
      <w:pPr>
        <w:pStyle w:val="Default"/>
      </w:pPr>
      <w:r w:rsidRPr="00562961">
        <w:rPr>
          <w:b/>
          <w:sz w:val="20"/>
          <w:szCs w:val="20"/>
        </w:rPr>
        <w:t xml:space="preserve">ASR Recommended Altitudes </w:t>
      </w:r>
      <w:r>
        <w:rPr>
          <w:b/>
          <w:sz w:val="20"/>
          <w:szCs w:val="20"/>
        </w:rPr>
        <w:t>–</w:t>
      </w:r>
      <w:r w:rsidRPr="00562961">
        <w:rPr>
          <w:b/>
          <w:sz w:val="20"/>
          <w:szCs w:val="20"/>
        </w:rPr>
        <w:t xml:space="preserve"> </w:t>
      </w:r>
    </w:p>
    <w:p w:rsidR="00562961" w:rsidRDefault="00562961" w:rsidP="00562961">
      <w:pPr>
        <w:autoSpaceDE w:val="0"/>
        <w:autoSpaceDN w:val="0"/>
        <w:adjustRightInd w:val="0"/>
        <w:spacing w:before="120" w:after="120"/>
        <w:ind w:left="720"/>
        <w:jc w:val="both"/>
        <w:outlineLvl w:val="2"/>
        <w:rPr>
          <w:color w:val="000000"/>
          <w:sz w:val="20"/>
          <w:szCs w:val="20"/>
        </w:rPr>
      </w:pPr>
      <w:r w:rsidRPr="00562961">
        <w:rPr>
          <w:color w:val="000000"/>
          <w:sz w:val="20"/>
          <w:szCs w:val="20"/>
        </w:rPr>
        <w:t xml:space="preserve">14.3.1 Upon request, the controller will provide recommended altitudes on final to the last whole mile that is at or above the published MDA. Recommended altitudes are computed from the start descent point to the runway threshold. (At the MAP, the straight-in surveillance system approach error may be as much as 500 feet from the runway edges.) </w:t>
      </w:r>
    </w:p>
    <w:p w:rsidR="00F53240" w:rsidRPr="00F53240" w:rsidRDefault="00F53240" w:rsidP="00F53240">
      <w:pPr>
        <w:pStyle w:val="Heading6"/>
        <w:spacing w:before="120" w:after="120"/>
        <w:ind w:left="720"/>
        <w:jc w:val="both"/>
        <w:rPr>
          <w:rFonts w:ascii="Times New Roman" w:hAnsi="Times New Roman" w:cs="Times New Roman"/>
          <w:b w:val="0"/>
          <w:color w:val="000000"/>
          <w:sz w:val="20"/>
          <w:szCs w:val="20"/>
        </w:rPr>
      </w:pPr>
      <w:r w:rsidRPr="00F53240">
        <w:rPr>
          <w:rFonts w:ascii="Times New Roman" w:hAnsi="Times New Roman" w:cs="Times New Roman"/>
          <w:b w:val="0"/>
          <w:color w:val="000000"/>
          <w:sz w:val="20"/>
          <w:szCs w:val="20"/>
        </w:rPr>
        <w:t xml:space="preserve">14.3.5.1.3.1. NOTE: Upon request, the controller will provide recommended altitudes on final to the last whole mile that is at or above the published MDA. Due to the possible different locations of the MAP, recommended altitudes may position you at MDA at or slightly prior to the MAP. Consider this in relation to the normal VDP required for your aircraft. </w:t>
      </w:r>
    </w:p>
    <w:p w:rsidR="00562961" w:rsidRPr="00562961" w:rsidRDefault="00562961" w:rsidP="009550C8">
      <w:pPr>
        <w:jc w:val="both"/>
        <w:rPr>
          <w:b/>
          <w:sz w:val="20"/>
          <w:szCs w:val="20"/>
        </w:rPr>
      </w:pPr>
      <w:r w:rsidRPr="00562961">
        <w:rPr>
          <w:b/>
          <w:sz w:val="20"/>
          <w:szCs w:val="20"/>
        </w:rPr>
        <w:t xml:space="preserve">NAVIAD Characteristics (ILS, LOC) - </w:t>
      </w:r>
    </w:p>
    <w:p w:rsidR="00037186" w:rsidRPr="000A7685" w:rsidRDefault="00037186" w:rsidP="0006216B">
      <w:pPr>
        <w:jc w:val="right"/>
        <w:rPr>
          <w:sz w:val="16"/>
          <w:szCs w:val="16"/>
        </w:rPr>
      </w:pPr>
    </w:p>
    <w:sectPr w:rsidR="00037186" w:rsidRPr="000A7685" w:rsidSect="003C5A64">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C6C" w:rsidRDefault="00E27C6C">
      <w:r>
        <w:separator/>
      </w:r>
    </w:p>
  </w:endnote>
  <w:endnote w:type="continuationSeparator" w:id="0">
    <w:p w:rsidR="00E27C6C" w:rsidRDefault="00E27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8B518E" w:rsidP="00037186">
    <w:pPr>
      <w:jc w:val="center"/>
      <w:rPr>
        <w:sz w:val="16"/>
        <w:szCs w:val="16"/>
      </w:rPr>
    </w:pPr>
    <w:r>
      <w:rPr>
        <w:sz w:val="16"/>
        <w:szCs w:val="16"/>
      </w:rPr>
      <w:t>I3202</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4C5603"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3C5A64">
      <w:rPr>
        <w:rStyle w:val="PageNumber"/>
        <w:noProof/>
      </w:rPr>
      <w:t>3</w:t>
    </w:r>
    <w:r>
      <w:rPr>
        <w:rStyle w:val="PageNumber"/>
      </w:rPr>
      <w:fldChar w:fldCharType="end"/>
    </w:r>
  </w:p>
  <w:p w:rsidR="00315090" w:rsidRDefault="00315090" w:rsidP="0003718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C6C" w:rsidRDefault="00E27C6C">
      <w:r>
        <w:separator/>
      </w:r>
    </w:p>
  </w:footnote>
  <w:footnote w:type="continuationSeparator" w:id="0">
    <w:p w:rsidR="00E27C6C" w:rsidRDefault="00E27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AE3250">
      <w:t>25Aug2010</w:t>
    </w:r>
  </w:p>
  <w:p w:rsidR="00AE3250" w:rsidRDefault="00AE3250" w:rsidP="000621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11E6D"/>
    <w:rsid w:val="00037186"/>
    <w:rsid w:val="0006216B"/>
    <w:rsid w:val="00093A48"/>
    <w:rsid w:val="00094B8B"/>
    <w:rsid w:val="000A7685"/>
    <w:rsid w:val="001218C7"/>
    <w:rsid w:val="00141503"/>
    <w:rsid w:val="00143683"/>
    <w:rsid w:val="00196292"/>
    <w:rsid w:val="001A7881"/>
    <w:rsid w:val="001B5BAD"/>
    <w:rsid w:val="001E29A1"/>
    <w:rsid w:val="0022033E"/>
    <w:rsid w:val="00261083"/>
    <w:rsid w:val="00270E47"/>
    <w:rsid w:val="002806EB"/>
    <w:rsid w:val="002843CC"/>
    <w:rsid w:val="002C114E"/>
    <w:rsid w:val="00315090"/>
    <w:rsid w:val="00326E48"/>
    <w:rsid w:val="0034434E"/>
    <w:rsid w:val="00381CB1"/>
    <w:rsid w:val="003C5A64"/>
    <w:rsid w:val="003D00B8"/>
    <w:rsid w:val="003E261F"/>
    <w:rsid w:val="004113D6"/>
    <w:rsid w:val="00415300"/>
    <w:rsid w:val="00431E91"/>
    <w:rsid w:val="00467FD3"/>
    <w:rsid w:val="0047666E"/>
    <w:rsid w:val="004859E7"/>
    <w:rsid w:val="00490CB5"/>
    <w:rsid w:val="00497D1E"/>
    <w:rsid w:val="004C5603"/>
    <w:rsid w:val="00516964"/>
    <w:rsid w:val="005303D7"/>
    <w:rsid w:val="00562961"/>
    <w:rsid w:val="00585A5D"/>
    <w:rsid w:val="005C01B6"/>
    <w:rsid w:val="005E75A0"/>
    <w:rsid w:val="00621D1E"/>
    <w:rsid w:val="00647AFD"/>
    <w:rsid w:val="006515AB"/>
    <w:rsid w:val="0065663A"/>
    <w:rsid w:val="006A2EC9"/>
    <w:rsid w:val="00704B4F"/>
    <w:rsid w:val="00787186"/>
    <w:rsid w:val="007C3926"/>
    <w:rsid w:val="00805FE8"/>
    <w:rsid w:val="00843759"/>
    <w:rsid w:val="0085424F"/>
    <w:rsid w:val="00877406"/>
    <w:rsid w:val="00880B9C"/>
    <w:rsid w:val="008B518E"/>
    <w:rsid w:val="009550C8"/>
    <w:rsid w:val="00970DF2"/>
    <w:rsid w:val="00980341"/>
    <w:rsid w:val="009E63E0"/>
    <w:rsid w:val="00A6410B"/>
    <w:rsid w:val="00AE3250"/>
    <w:rsid w:val="00AF0668"/>
    <w:rsid w:val="00B36BB4"/>
    <w:rsid w:val="00BC44A8"/>
    <w:rsid w:val="00C16041"/>
    <w:rsid w:val="00C36C7F"/>
    <w:rsid w:val="00C715DA"/>
    <w:rsid w:val="00D01A18"/>
    <w:rsid w:val="00D17882"/>
    <w:rsid w:val="00D2333C"/>
    <w:rsid w:val="00D908D0"/>
    <w:rsid w:val="00E101A7"/>
    <w:rsid w:val="00E27C6C"/>
    <w:rsid w:val="00E55368"/>
    <w:rsid w:val="00E64B13"/>
    <w:rsid w:val="00E73D37"/>
    <w:rsid w:val="00E80D70"/>
    <w:rsid w:val="00F106A0"/>
    <w:rsid w:val="00F26FE2"/>
    <w:rsid w:val="00F50F99"/>
    <w:rsid w:val="00F53240"/>
    <w:rsid w:val="00FD5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603"/>
    <w:rPr>
      <w:sz w:val="24"/>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3C5A64"/>
    <w:rPr>
      <w:rFonts w:ascii="Tahoma" w:hAnsi="Tahoma" w:cs="Tahoma"/>
      <w:sz w:val="16"/>
      <w:szCs w:val="16"/>
    </w:rPr>
  </w:style>
  <w:style w:type="character" w:customStyle="1" w:styleId="BalloonTextChar">
    <w:name w:val="Balloon Text Char"/>
    <w:basedOn w:val="DefaultParagraphFont"/>
    <w:link w:val="BalloonText"/>
    <w:rsid w:val="003C5A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BF9B9-B613-4016-89A2-B79CA7ED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3</cp:revision>
  <dcterms:created xsi:type="dcterms:W3CDTF">2010-08-25T04:42:00Z</dcterms:created>
  <dcterms:modified xsi:type="dcterms:W3CDTF">2010-09-14T05:23:00Z</dcterms:modified>
</cp:coreProperties>
</file>